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B" w:rsidRPr="00F6054C" w:rsidRDefault="006D719B" w:rsidP="006D719B">
      <w:pPr>
        <w:jc w:val="center"/>
      </w:pPr>
      <w:r w:rsidRPr="00F6054C">
        <w:rPr>
          <w:noProof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19B" w:rsidRPr="00F6054C" w:rsidRDefault="006D719B" w:rsidP="006D719B">
      <w:pPr>
        <w:jc w:val="center"/>
        <w:rPr>
          <w:b/>
        </w:rPr>
      </w:pPr>
      <w:proofErr w:type="gramStart"/>
      <w:r w:rsidRPr="00F6054C">
        <w:rPr>
          <w:b/>
        </w:rPr>
        <w:t>Р</w:t>
      </w:r>
      <w:proofErr w:type="gramEnd"/>
      <w:r w:rsidRPr="00F6054C">
        <w:rPr>
          <w:b/>
        </w:rPr>
        <w:t xml:space="preserve"> Е Ш Е Н И Е  </w:t>
      </w:r>
    </w:p>
    <w:p w:rsidR="006D719B" w:rsidRPr="00F6054C" w:rsidRDefault="006D719B" w:rsidP="00F6054C">
      <w:pPr>
        <w:ind w:firstLine="720"/>
        <w:rPr>
          <w:b/>
        </w:rPr>
      </w:pPr>
      <w:r w:rsidRPr="00F6054C">
        <w:rPr>
          <w:b/>
        </w:rPr>
        <w:t xml:space="preserve">                                                             </w:t>
      </w:r>
    </w:p>
    <w:p w:rsidR="006D719B" w:rsidRPr="00F6054C" w:rsidRDefault="006D719B" w:rsidP="00F6054C">
      <w:pPr>
        <w:ind w:left="-284"/>
        <w:jc w:val="center"/>
        <w:rPr>
          <w:b/>
        </w:rPr>
      </w:pPr>
      <w:r w:rsidRPr="00F6054C">
        <w:rPr>
          <w:b/>
        </w:rPr>
        <w:t>Совет депутатов</w:t>
      </w:r>
      <w:r w:rsidR="00F6054C" w:rsidRPr="00F6054C">
        <w:rPr>
          <w:b/>
        </w:rPr>
        <w:t xml:space="preserve"> </w:t>
      </w:r>
      <w:r w:rsidRPr="00F6054C">
        <w:rPr>
          <w:b/>
        </w:rPr>
        <w:t>муниципального образования «</w:t>
      </w:r>
      <w:proofErr w:type="spellStart"/>
      <w:r w:rsidR="00F6054C" w:rsidRPr="00F6054C">
        <w:rPr>
          <w:b/>
        </w:rPr>
        <w:t>Пыбьинское</w:t>
      </w:r>
      <w:proofErr w:type="spellEnd"/>
      <w:r w:rsidRPr="00F6054C">
        <w:rPr>
          <w:b/>
        </w:rPr>
        <w:t>»</w:t>
      </w:r>
    </w:p>
    <w:p w:rsidR="006D719B" w:rsidRPr="00F6054C" w:rsidRDefault="006D719B" w:rsidP="006D719B">
      <w:pPr>
        <w:ind w:left="-284"/>
        <w:jc w:val="center"/>
        <w:rPr>
          <w:b/>
        </w:rPr>
      </w:pPr>
      <w:r w:rsidRPr="00F6054C">
        <w:rPr>
          <w:b/>
        </w:rPr>
        <w:t xml:space="preserve"> «</w:t>
      </w:r>
      <w:proofErr w:type="spellStart"/>
      <w:r w:rsidR="00F6054C" w:rsidRPr="00F6054C">
        <w:rPr>
          <w:b/>
        </w:rPr>
        <w:t>Побья</w:t>
      </w:r>
      <w:proofErr w:type="spellEnd"/>
      <w:r w:rsidRPr="00F6054C">
        <w:rPr>
          <w:b/>
        </w:rPr>
        <w:t xml:space="preserve">» муниципал </w:t>
      </w:r>
      <w:proofErr w:type="spellStart"/>
      <w:r w:rsidRPr="00F6054C">
        <w:rPr>
          <w:b/>
        </w:rPr>
        <w:t>кылдытэтысь</w:t>
      </w:r>
      <w:proofErr w:type="spellEnd"/>
      <w:r w:rsidRPr="00F6054C">
        <w:rPr>
          <w:b/>
        </w:rPr>
        <w:t xml:space="preserve"> </w:t>
      </w:r>
      <w:proofErr w:type="spellStart"/>
      <w:r w:rsidRPr="00F6054C">
        <w:rPr>
          <w:b/>
        </w:rPr>
        <w:t>депутатъёслэн</w:t>
      </w:r>
      <w:proofErr w:type="spellEnd"/>
      <w:r w:rsidRPr="00F6054C">
        <w:rPr>
          <w:b/>
        </w:rPr>
        <w:t xml:space="preserve"> </w:t>
      </w:r>
      <w:proofErr w:type="spellStart"/>
      <w:r w:rsidRPr="00F6054C">
        <w:rPr>
          <w:b/>
        </w:rPr>
        <w:t>Кенешсы</w:t>
      </w:r>
      <w:proofErr w:type="spellEnd"/>
    </w:p>
    <w:p w:rsidR="006D719B" w:rsidRPr="00F6054C" w:rsidRDefault="006D719B" w:rsidP="006D719B">
      <w:pPr>
        <w:jc w:val="center"/>
        <w:rPr>
          <w:b/>
        </w:rPr>
      </w:pPr>
    </w:p>
    <w:p w:rsidR="006D719B" w:rsidRPr="00F6054C" w:rsidRDefault="006D719B" w:rsidP="006D71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 </w:t>
      </w:r>
      <w:proofErr w:type="gramEnd"/>
    </w:p>
    <w:p w:rsidR="006D719B" w:rsidRPr="00F6054C" w:rsidRDefault="006D719B" w:rsidP="006D71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autoSpaceDE w:val="0"/>
        <w:autoSpaceDN w:val="0"/>
        <w:adjustRightInd w:val="0"/>
        <w:ind w:firstLine="709"/>
        <w:jc w:val="both"/>
      </w:pPr>
      <w:proofErr w:type="gramStart"/>
      <w:r w:rsidRPr="00F6054C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</w:t>
      </w:r>
      <w:r w:rsidR="00E36196">
        <w:t xml:space="preserve">лжности, и иных лиц их доходам», </w:t>
      </w:r>
      <w:r w:rsidRPr="00F6054C">
        <w:t>Уставом муниципального образования «</w:t>
      </w:r>
      <w:proofErr w:type="spellStart"/>
      <w:r w:rsidR="00F6054C" w:rsidRPr="00F6054C">
        <w:t>Пыбьинское</w:t>
      </w:r>
      <w:proofErr w:type="spellEnd"/>
      <w:r w:rsidRPr="00F6054C">
        <w:t>», Совет депутатов муниципального</w:t>
      </w:r>
      <w:proofErr w:type="gramEnd"/>
      <w:r w:rsidRPr="00F6054C">
        <w:t xml:space="preserve"> образования «</w:t>
      </w:r>
      <w:proofErr w:type="spellStart"/>
      <w:r w:rsidR="00F6054C" w:rsidRPr="00F6054C">
        <w:t>Пыбьинское</w:t>
      </w:r>
      <w:proofErr w:type="spellEnd"/>
      <w:r w:rsidRPr="00F6054C">
        <w:t>»,</w:t>
      </w:r>
    </w:p>
    <w:p w:rsidR="006D719B" w:rsidRPr="00F6054C" w:rsidRDefault="006D719B" w:rsidP="006D719B">
      <w:pPr>
        <w:autoSpaceDE w:val="0"/>
        <w:autoSpaceDN w:val="0"/>
        <w:adjustRightInd w:val="0"/>
        <w:ind w:firstLine="709"/>
        <w:jc w:val="both"/>
      </w:pPr>
      <w:r w:rsidRPr="00F6054C">
        <w:t xml:space="preserve"> </w:t>
      </w:r>
      <w:r w:rsidRPr="00F6054C">
        <w:rPr>
          <w:b/>
        </w:rPr>
        <w:t>РЕШАЕТ</w:t>
      </w:r>
      <w:r w:rsidRPr="00F6054C">
        <w:t>:</w:t>
      </w:r>
    </w:p>
    <w:p w:rsidR="006D719B" w:rsidRPr="00F6054C" w:rsidRDefault="006D719B" w:rsidP="006D719B">
      <w:pPr>
        <w:ind w:firstLine="720"/>
        <w:jc w:val="both"/>
      </w:pPr>
      <w:r w:rsidRPr="00F6054C">
        <w:t>1. Утвердить прилагаемые:</w:t>
      </w:r>
    </w:p>
    <w:p w:rsidR="006D719B" w:rsidRPr="00F6054C" w:rsidRDefault="006D719B" w:rsidP="006D719B">
      <w:pPr>
        <w:ind w:firstLine="720"/>
        <w:jc w:val="both"/>
      </w:pPr>
      <w:r w:rsidRPr="00F6054C">
        <w:t xml:space="preserve">1) 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семьи; </w:t>
      </w:r>
    </w:p>
    <w:p w:rsidR="006D719B" w:rsidRPr="00F6054C" w:rsidRDefault="006D719B" w:rsidP="006D719B">
      <w:pPr>
        <w:ind w:firstLine="720"/>
        <w:jc w:val="both"/>
      </w:pPr>
      <w:r w:rsidRPr="00F6054C">
        <w:t xml:space="preserve">2) Положение о порядке проверки достоверности и полноты,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семьи; </w:t>
      </w:r>
    </w:p>
    <w:p w:rsidR="006D719B" w:rsidRPr="00F6054C" w:rsidRDefault="006D719B" w:rsidP="006D719B">
      <w:pPr>
        <w:ind w:firstLine="720"/>
        <w:jc w:val="both"/>
      </w:pPr>
      <w:r w:rsidRPr="00F6054C">
        <w:t>3)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муниципального образования «Балезинский район» - сельские поселения – МО «</w:t>
      </w:r>
      <w:proofErr w:type="spellStart"/>
      <w:r w:rsidR="00F6054C" w:rsidRPr="00F6054C">
        <w:t>Пыбьинское</w:t>
      </w:r>
      <w:proofErr w:type="spellEnd"/>
      <w:r w:rsidRPr="00F6054C">
        <w:t>» и предоставления этих сведений средствам массовой информации для опубликования.</w:t>
      </w:r>
    </w:p>
    <w:p w:rsidR="006D719B" w:rsidRPr="00F6054C" w:rsidRDefault="006D719B" w:rsidP="006D719B">
      <w:pPr>
        <w:ind w:firstLine="720"/>
        <w:jc w:val="both"/>
      </w:pPr>
      <w:r w:rsidRPr="00F6054C">
        <w:t xml:space="preserve">2. Под лицом, замещающим муниципальную должность, в настоящих положениях </w:t>
      </w:r>
      <w:r w:rsidRPr="00077C87">
        <w:t>понимается Глава муниципального образования «</w:t>
      </w:r>
      <w:proofErr w:type="spellStart"/>
      <w:r w:rsidR="00F6054C" w:rsidRPr="00077C87">
        <w:t>Пыбьинское</w:t>
      </w:r>
      <w:proofErr w:type="spellEnd"/>
      <w:r w:rsidRPr="00077C87">
        <w:t>», депутат Совета депутатов муниципального образования «</w:t>
      </w:r>
      <w:proofErr w:type="spellStart"/>
      <w:r w:rsidR="00F6054C" w:rsidRPr="00077C87">
        <w:t>Пыбьинское</w:t>
      </w:r>
      <w:proofErr w:type="spellEnd"/>
      <w:r w:rsidRPr="00077C87">
        <w:t>».</w:t>
      </w:r>
      <w:r w:rsidRPr="00F6054C">
        <w:t xml:space="preserve"> Под членами семьи в настоящих положениях понимаются супруг (супруга) и несовершеннолетние дети.</w:t>
      </w:r>
    </w:p>
    <w:p w:rsidR="006D719B" w:rsidRPr="00F6054C" w:rsidRDefault="006D719B" w:rsidP="006D719B">
      <w:pPr>
        <w:ind w:firstLine="720"/>
        <w:jc w:val="both"/>
      </w:pPr>
      <w:r w:rsidRPr="00F6054C">
        <w:t>3. Опубликовать данное решение в муниципальном Вестнике МО «</w:t>
      </w:r>
      <w:proofErr w:type="spellStart"/>
      <w:r w:rsidR="00F6054C" w:rsidRPr="00F6054C">
        <w:t>Пыбьинско</w:t>
      </w:r>
      <w:r w:rsidR="00E36196">
        <w:t>е</w:t>
      </w:r>
      <w:proofErr w:type="spellEnd"/>
      <w:r w:rsidRPr="00F6054C">
        <w:t xml:space="preserve">». </w:t>
      </w:r>
    </w:p>
    <w:p w:rsidR="006D719B" w:rsidRPr="00F6054C" w:rsidRDefault="006D719B" w:rsidP="006D719B">
      <w:pPr>
        <w:ind w:firstLine="720"/>
        <w:jc w:val="both"/>
      </w:pPr>
      <w:r w:rsidRPr="00F6054C">
        <w:t xml:space="preserve">4. </w:t>
      </w:r>
      <w:proofErr w:type="gramStart"/>
      <w:r w:rsidRPr="00F6054C">
        <w:t>Разместить</w:t>
      </w:r>
      <w:proofErr w:type="gramEnd"/>
      <w:r w:rsidRPr="00F6054C">
        <w:t xml:space="preserve"> </w:t>
      </w:r>
      <w:r w:rsidRPr="00F6054C">
        <w:rPr>
          <w:spacing w:val="-4"/>
        </w:rPr>
        <w:t>настоящее решение на официальном сайте</w:t>
      </w:r>
      <w:r w:rsidRPr="00F6054C">
        <w:t xml:space="preserve"> </w:t>
      </w:r>
      <w:r w:rsidRPr="00F6054C">
        <w:rPr>
          <w:spacing w:val="-4"/>
        </w:rPr>
        <w:t>Администрации муниципального образования «Балезинский район» - сельские поселения – МО «</w:t>
      </w:r>
      <w:proofErr w:type="spellStart"/>
      <w:r w:rsidR="00F6054C" w:rsidRPr="00F6054C">
        <w:rPr>
          <w:spacing w:val="-4"/>
        </w:rPr>
        <w:t>Пыбьинское</w:t>
      </w:r>
      <w:proofErr w:type="spellEnd"/>
      <w:r w:rsidRPr="00F6054C">
        <w:rPr>
          <w:spacing w:val="-4"/>
        </w:rPr>
        <w:t xml:space="preserve">» в сети Интернет </w:t>
      </w:r>
      <w:proofErr w:type="spellStart"/>
      <w:r w:rsidRPr="00F6054C">
        <w:rPr>
          <w:spacing w:val="-4"/>
        </w:rPr>
        <w:t>balezino.udmurt.ru</w:t>
      </w:r>
      <w:proofErr w:type="spellEnd"/>
      <w:r w:rsidRPr="00F6054C">
        <w:rPr>
          <w:spacing w:val="-4"/>
        </w:rPr>
        <w:t>.</w:t>
      </w:r>
    </w:p>
    <w:p w:rsidR="006D719B" w:rsidRPr="00F6054C" w:rsidRDefault="006D719B" w:rsidP="006D719B">
      <w:pPr>
        <w:ind w:firstLine="720"/>
        <w:jc w:val="both"/>
      </w:pPr>
      <w:r w:rsidRPr="00F6054C">
        <w:t>5. Настоящее решение вступает в силу через десять дней после его официального опубликования.</w:t>
      </w:r>
    </w:p>
    <w:p w:rsidR="00F6054C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D719B" w:rsidRPr="00F6054C" w:rsidRDefault="006D719B" w:rsidP="00F60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</w:t>
      </w:r>
      <w:r w:rsidR="00F6054C" w:rsidRPr="00F6054C">
        <w:rPr>
          <w:rFonts w:ascii="Times New Roman" w:hAnsi="Times New Roman" w:cs="Times New Roman"/>
          <w:sz w:val="24"/>
          <w:szCs w:val="24"/>
        </w:rPr>
        <w:t>о</w:t>
      </w:r>
      <w:r w:rsidRPr="00F6054C">
        <w:rPr>
          <w:rFonts w:ascii="Times New Roman" w:hAnsi="Times New Roman" w:cs="Times New Roman"/>
          <w:sz w:val="24"/>
          <w:szCs w:val="24"/>
        </w:rPr>
        <w:t>бразования</w:t>
      </w:r>
      <w:r w:rsidR="00F6054C" w:rsidRPr="00F605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6054C" w:rsidRP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</w:t>
      </w:r>
      <w:r w:rsidR="00F6054C" w:rsidRPr="00F6054C">
        <w:rPr>
          <w:rFonts w:ascii="Times New Roman" w:hAnsi="Times New Roman" w:cs="Times New Roman"/>
          <w:sz w:val="24"/>
          <w:szCs w:val="24"/>
        </w:rPr>
        <w:t>А.И. Максимов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F6054C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5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ыбья</w:t>
      </w:r>
      <w:proofErr w:type="spellEnd"/>
      <w:r w:rsidR="006D719B" w:rsidRPr="00F605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D719B" w:rsidRPr="00F6054C" w:rsidRDefault="00F6054C" w:rsidP="006D719B">
      <w:r w:rsidRPr="00F6054C">
        <w:t xml:space="preserve">            «8</w:t>
      </w:r>
      <w:r w:rsidR="006D719B" w:rsidRPr="00F6054C">
        <w:t xml:space="preserve">» </w:t>
      </w:r>
      <w:proofErr w:type="spellStart"/>
      <w:r w:rsidRPr="00F6054C">
        <w:t>пареля</w:t>
      </w:r>
      <w:proofErr w:type="spellEnd"/>
      <w:r w:rsidR="006D719B" w:rsidRPr="00F6054C">
        <w:t xml:space="preserve"> 2016 г. </w:t>
      </w:r>
    </w:p>
    <w:p w:rsidR="006D719B" w:rsidRPr="00F6054C" w:rsidRDefault="00F8292D" w:rsidP="006D719B">
      <w:r>
        <w:t xml:space="preserve">           </w:t>
      </w:r>
      <w:r w:rsidR="006D719B" w:rsidRPr="00F6054C">
        <w:t xml:space="preserve">   № </w:t>
      </w:r>
      <w:r>
        <w:t>35-2</w:t>
      </w:r>
    </w:p>
    <w:p w:rsidR="006D719B" w:rsidRPr="00F6054C" w:rsidRDefault="006D719B" w:rsidP="006D719B">
      <w:pPr>
        <w:jc w:val="right"/>
      </w:pPr>
      <w:r w:rsidRPr="00F6054C">
        <w:lastRenderedPageBreak/>
        <w:t>Утверждено</w:t>
      </w:r>
    </w:p>
    <w:p w:rsidR="006D719B" w:rsidRPr="00F6054C" w:rsidRDefault="006D719B" w:rsidP="006D719B">
      <w:pPr>
        <w:jc w:val="right"/>
      </w:pPr>
      <w:r w:rsidRPr="00F6054C">
        <w:t xml:space="preserve">решением Совета депутатов </w:t>
      </w:r>
    </w:p>
    <w:p w:rsidR="006D719B" w:rsidRPr="00F6054C" w:rsidRDefault="006D719B" w:rsidP="006D719B">
      <w:pPr>
        <w:jc w:val="right"/>
      </w:pPr>
      <w:r w:rsidRPr="00F6054C">
        <w:t>муниципального образования «</w:t>
      </w:r>
      <w:proofErr w:type="spellStart"/>
      <w:r w:rsidR="00F6054C">
        <w:t>Пыбьинское</w:t>
      </w:r>
      <w:proofErr w:type="spellEnd"/>
      <w:r w:rsidRPr="00F6054C">
        <w:t>»</w:t>
      </w:r>
    </w:p>
    <w:p w:rsidR="006D719B" w:rsidRPr="00F6054C" w:rsidRDefault="006D719B" w:rsidP="006D719B">
      <w:pPr>
        <w:jc w:val="right"/>
      </w:pPr>
      <w:r w:rsidRPr="00F6054C">
        <w:t>от «</w:t>
      </w:r>
      <w:r w:rsidR="00F6054C">
        <w:t>8</w:t>
      </w:r>
      <w:r w:rsidRPr="00F6054C">
        <w:t xml:space="preserve">» </w:t>
      </w:r>
      <w:r w:rsidR="00F6054C">
        <w:t xml:space="preserve">апреля  2016 года № </w:t>
      </w:r>
      <w:r w:rsidR="00F8292D">
        <w:t>35-2</w:t>
      </w:r>
    </w:p>
    <w:p w:rsidR="006D719B" w:rsidRPr="00F6054C" w:rsidRDefault="006D719B" w:rsidP="006D719B">
      <w:pPr>
        <w:ind w:left="4820"/>
        <w:jc w:val="both"/>
      </w:pPr>
    </w:p>
    <w:p w:rsidR="006D719B" w:rsidRPr="00F6054C" w:rsidRDefault="006D719B" w:rsidP="006D719B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D719B" w:rsidRPr="00F6054C" w:rsidRDefault="006D719B" w:rsidP="006D719B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D719B" w:rsidRPr="00F6054C" w:rsidRDefault="006D719B" w:rsidP="006D719B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054C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6D719B" w:rsidRPr="00F6054C" w:rsidRDefault="006D719B" w:rsidP="006D71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4C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</w:t>
      </w:r>
    </w:p>
    <w:p w:rsidR="006D719B" w:rsidRPr="00F6054C" w:rsidRDefault="006D719B" w:rsidP="006D71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4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6054C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F6054C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членов своей семьи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лицом, замещающим муниципальную должность в органах местного самоуправления муниципального образования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 (далее – лицо, замещающее муниципальную должность), сведений о полученных им доходах, о произведённых им расходах, об имуществе, принадлежащем ему на праве собственности, и об его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членов его семьи (далее – сведения о доходах, расходах, об имуществе и обязательствах имущественного характера).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F6054C"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 представляются в виде справки по форме, согласно приложению к настоящему Положению.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  <w:r w:rsidRPr="00F6054C">
        <w:rPr>
          <w:rFonts w:ascii="Times New Roman" w:hAnsi="Times New Roman" w:cs="Times New Roman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лицом, замещающим муниципальную должность, ежегодно, не позднее 30 апреля года, следующего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отчётным.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4. Лицо, одновременно замещающее две муниципальные должности должность Главы муниципального образования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 и должность депутата Совета депутатов муниципального образования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 xml:space="preserve">», представляет сведения о доходах, расходах, об имуществе и обязательствах имущественного характера </w:t>
      </w:r>
      <w:r w:rsidRPr="00077C87">
        <w:rPr>
          <w:rFonts w:ascii="Times New Roman" w:hAnsi="Times New Roman" w:cs="Times New Roman"/>
          <w:sz w:val="24"/>
          <w:szCs w:val="24"/>
        </w:rPr>
        <w:t>только, как депутат Совета депутатов м</w:t>
      </w:r>
      <w:r w:rsidRPr="00F6054C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5. Сведения о доходах, расходах, об имуществе и обязательствах имущественного характера представляются, и справка, предусмотренная пунктом 2 настоящего Положения, заполняется в соответствии с регистрационными, иными правоустанавливающими документами.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6. Лицо, замещающее муниципальную должность, представляет ежегодно: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1)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2) сведения о доходах членов своей семьи,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3) сведения о своих расходах, а также о расходах своих супруги (супруга) и несовершеннолетних детей в случаях, установленных статьёй 3 Федерального закона от 3 декабря 2012 года № 230-ФЗ «О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7. Сведения, предусмотренные пунктом 6 настоящего Положения, представляются отдельно на каждого члена семьи лица, замещающего муниципальную должность.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8. Сведения о доходах, расходах, об имуществе и обязательствах имущественного </w:t>
      </w:r>
      <w:r w:rsidRPr="00F6054C">
        <w:rPr>
          <w:rFonts w:ascii="Times New Roman" w:hAnsi="Times New Roman" w:cs="Times New Roman"/>
          <w:sz w:val="24"/>
          <w:szCs w:val="24"/>
        </w:rPr>
        <w:lastRenderedPageBreak/>
        <w:t>характера лицом, замещающим муниципальную должность, представляются в Совет депутатов муниципального образования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  <w:proofErr w:type="gramEnd"/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10. В случае непредставления или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 данный факт подлежит рассмотрению комиссией по координации работы по противодействию коррупции в муниципальном образовании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11.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порядком, утверждённым Советом депутатов муниципального образования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12. 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предоставляются Главе Удмуртской Республики и государственным органам Удмуртской Республики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принимаемыми в соответствии с ним нормативными правовыми актами Удмуртской Республики.</w:t>
      </w:r>
      <w:proofErr w:type="gramEnd"/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размещаются на официальном сайте Администрации муниципального образования «Балезинский район» - сельские поселения – МО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», а в случае отсутствия этих сведений на официальном сайте Администрации муниципального образования «Балезинский район» - сельские поселения – МО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 – предоставляются средствам массовой информации для опубликования по их запросам в порядке, утверждённым Советом депутатов муниципального образования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14. Лица, замещающие муниципальные должности, муниципальные служащие, иные 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15.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лица, замещающего муниципальную должность на постоянной основе.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лицом, замещающего муниципальную должность на непостоянной основе, и информация о результатах проверки достоверности и полноты этих сведений хранятся в Совете депутатов муниципального образования «</w:t>
      </w:r>
      <w:proofErr w:type="spellStart"/>
      <w:r w:rsidR="00F6054C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В случае непредставления,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характера, а также в случае предоставления лицом, замещающим муниципальную должность, недостоверных сведений о доходах, расходах, об имуществе и обязательствах имущественного характера, лицо, замещающее муниципальную должность, несёт ответственность в соответствии с законодательством Российской Федерации.</w:t>
      </w:r>
      <w:proofErr w:type="gramEnd"/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F6054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D719B" w:rsidRPr="00F6054C" w:rsidRDefault="006D719B" w:rsidP="006D7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к Положению о представлении лицом, </w:t>
      </w:r>
    </w:p>
    <w:p w:rsidR="006D719B" w:rsidRPr="00F6054C" w:rsidRDefault="006D719B" w:rsidP="006D7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</w:p>
    <w:p w:rsidR="006D719B" w:rsidRPr="00F6054C" w:rsidRDefault="006D719B" w:rsidP="006D7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сведений о своих доходах, расходах, об имуществе </w:t>
      </w:r>
    </w:p>
    <w:p w:rsidR="006D719B" w:rsidRPr="00F6054C" w:rsidRDefault="006D719B" w:rsidP="006D7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6D719B" w:rsidRPr="00F6054C" w:rsidRDefault="006D719B" w:rsidP="006D7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и сведений о доходах, расходах, об имуществе </w:t>
      </w:r>
    </w:p>
    <w:p w:rsidR="006D719B" w:rsidRPr="00F6054C" w:rsidRDefault="006D719B" w:rsidP="006D7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6D719B" w:rsidRPr="00F6054C" w:rsidRDefault="006D719B" w:rsidP="006D7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членов своей семьи</w:t>
      </w:r>
    </w:p>
    <w:p w:rsidR="006D719B" w:rsidRPr="00F6054C" w:rsidRDefault="006D719B" w:rsidP="006D71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autoSpaceDE w:val="0"/>
        <w:autoSpaceDN w:val="0"/>
        <w:adjustRightInd w:val="0"/>
        <w:jc w:val="right"/>
      </w:pPr>
      <w:r w:rsidRPr="00F6054C">
        <w:t xml:space="preserve">    В  Совет депутатов муниципального образования</w:t>
      </w:r>
    </w:p>
    <w:p w:rsidR="006D719B" w:rsidRPr="00F6054C" w:rsidRDefault="006D719B" w:rsidP="006D719B">
      <w:pPr>
        <w:autoSpaceDE w:val="0"/>
        <w:autoSpaceDN w:val="0"/>
        <w:adjustRightInd w:val="0"/>
        <w:jc w:val="right"/>
      </w:pPr>
      <w:r w:rsidRPr="00F6054C">
        <w:t>«</w:t>
      </w:r>
      <w:proofErr w:type="spellStart"/>
      <w:r w:rsidR="00F6054C">
        <w:t>Пыбьинское</w:t>
      </w:r>
      <w:proofErr w:type="spellEnd"/>
      <w:r w:rsidRPr="00F6054C">
        <w:t>»</w:t>
      </w: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540" w:history="1">
        <w:r w:rsidRPr="00F605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541" w:history="1">
        <w:r w:rsidRPr="00F605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– род занятий)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______________________________________,</w:t>
      </w: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места регистрации)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– род занятий)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за отчётный период с 1 января 20__ г. по 31 декабря 20__ г., об  имуществе,  принадлежащем ____________________________________________________</w:t>
      </w: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отчество)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«__» _______ 20__ г.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542" w:history="1">
        <w:r w:rsidRPr="00F605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6D719B" w:rsidRPr="00F6054C" w:rsidTr="006D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543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D719B" w:rsidRPr="00F6054C" w:rsidTr="006D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19B" w:rsidRPr="00F6054C" w:rsidTr="006D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544" w:history="1">
        <w:r w:rsidRPr="00F605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6D719B" w:rsidRPr="00F6054C" w:rsidTr="006D719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счёт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545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6D719B" w:rsidRPr="00F6054C" w:rsidTr="006D719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19B" w:rsidRPr="00F6054C" w:rsidTr="006D71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6D719B" w:rsidRPr="00F6054C" w:rsidTr="006D71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46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Место-нахождение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547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&lt;8&gt;</w:t>
              </w:r>
            </w:hyperlink>
          </w:p>
        </w:tc>
      </w:tr>
      <w:tr w:rsidR="006D719B" w:rsidRPr="00F6054C" w:rsidTr="006D71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548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&lt;9&gt;</w:t>
              </w:r>
            </w:hyperlink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6D719B" w:rsidRPr="00F6054C" w:rsidTr="006D71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549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D719B" w:rsidRPr="00F6054C" w:rsidTr="006D71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9B" w:rsidRPr="00F6054C" w:rsidRDefault="006D719B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6D719B" w:rsidRPr="00F6054C" w:rsidTr="006D71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счёта </w:t>
            </w:r>
            <w:hyperlink w:anchor="P550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Дата открытия счёта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счёте </w:t>
            </w:r>
            <w:hyperlink w:anchor="P551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&lt;12&gt;</w:t>
              </w:r>
            </w:hyperlink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счёт денежных средств </w:t>
            </w:r>
            <w:hyperlink w:anchor="P552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&lt;13&gt;</w:t>
              </w:r>
            </w:hyperlink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D719B" w:rsidRPr="00F6054C" w:rsidTr="006D71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19B" w:rsidRPr="00F6054C" w:rsidTr="006D71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P361"/>
      <w:bookmarkEnd w:id="2"/>
      <w:r w:rsidRPr="00F6054C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3"/>
      <w:bookmarkEnd w:id="3"/>
      <w:r w:rsidRPr="00F6054C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6D719B" w:rsidRPr="00F6054C" w:rsidTr="006D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53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</w:p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54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&lt;15&gt;</w:t>
              </w:r>
            </w:hyperlink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55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56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&lt;17&gt;</w:t>
              </w:r>
            </w:hyperlink>
          </w:p>
        </w:tc>
      </w:tr>
      <w:tr w:rsidR="006D719B" w:rsidRPr="00F6054C" w:rsidTr="006D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19B" w:rsidRPr="00F6054C" w:rsidTr="006D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557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558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&lt;19&gt;</w:t>
              </w:r>
            </w:hyperlink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19B" w:rsidRPr="00F6054C" w:rsidRDefault="006D719B" w:rsidP="006D71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___________________________________.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559" w:history="1">
        <w:r w:rsidRPr="00F605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&lt;20&gt;</w:t>
        </w:r>
      </w:hyperlink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560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561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пользования </w:t>
            </w:r>
            <w:hyperlink w:anchor="P562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Место-нахождение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563" w:history="1">
        <w:r w:rsidRPr="00F605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&lt;24&gt;</w:t>
        </w:r>
      </w:hyperlink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6D719B" w:rsidRPr="00F6054C" w:rsidTr="006D71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564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565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возник-новения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66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отчётную дату </w:t>
            </w:r>
            <w:hyperlink w:anchor="P567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&lt;28&gt;</w:t>
              </w:r>
            </w:hyperlink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spellStart"/>
            <w:proofErr w:type="gramStart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обяза-тельства</w:t>
            </w:r>
            <w:proofErr w:type="spellEnd"/>
            <w:proofErr w:type="gramEnd"/>
            <w:r w:rsidRPr="00F6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68" w:history="1">
              <w:r w:rsidRPr="00F605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&lt;29&gt;</w:t>
              </w:r>
            </w:hyperlink>
          </w:p>
        </w:tc>
      </w:tr>
      <w:tr w:rsidR="006D719B" w:rsidRPr="00F6054C" w:rsidTr="006D71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19B" w:rsidRPr="00F6054C" w:rsidTr="006D71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9B" w:rsidRPr="00F6054C" w:rsidTr="006D71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9B" w:rsidRPr="00F6054C" w:rsidRDefault="006D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B" w:rsidRPr="00F6054C" w:rsidRDefault="006D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«__» _______________ 20__ г. ________________________________________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                                 (подпись лица, представляющего сведения)</w:t>
      </w:r>
    </w:p>
    <w:p w:rsidR="006D719B" w:rsidRPr="00F6054C" w:rsidRDefault="006D719B" w:rsidP="006D7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D719B" w:rsidRPr="00F6054C" w:rsidRDefault="006D719B" w:rsidP="006D7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6D719B" w:rsidRPr="00F6054C" w:rsidRDefault="006D719B" w:rsidP="006D719B">
      <w:pPr>
        <w:jc w:val="center"/>
      </w:pP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0"/>
      <w:bookmarkEnd w:id="4"/>
      <w:r w:rsidRPr="00F6054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1"/>
      <w:bookmarkEnd w:id="5"/>
      <w:r w:rsidRPr="00F6054C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муниципальную должность, отдельно на себя, на супругу (супруга) и на каждого несовершеннолетнего ребёнка.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2"/>
      <w:bookmarkEnd w:id="6"/>
      <w:r w:rsidRPr="00F6054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43"/>
      <w:bookmarkEnd w:id="7"/>
      <w:r w:rsidRPr="00F6054C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44"/>
      <w:bookmarkEnd w:id="8"/>
      <w:r w:rsidRPr="00F6054C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статьёй 3 Федерального закона от 3 декабря 2012 года № 230-ФЗ «О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45"/>
      <w:bookmarkEnd w:id="9"/>
      <w:r w:rsidRPr="00F6054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46"/>
      <w:bookmarkEnd w:id="10"/>
      <w:r w:rsidRPr="00F6054C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47"/>
      <w:bookmarkEnd w:id="11"/>
      <w:r w:rsidRPr="00F6054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F6054C">
        <w:rPr>
          <w:rFonts w:ascii="Times New Roman" w:hAnsi="Times New Roman" w:cs="Times New Roman"/>
          <w:sz w:val="24"/>
          <w:szCs w:val="24"/>
        </w:rPr>
        <w:lastRenderedPageBreak/>
        <w:t>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48"/>
      <w:bookmarkEnd w:id="12"/>
      <w:r w:rsidRPr="00F6054C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49"/>
      <w:bookmarkEnd w:id="13"/>
      <w:r w:rsidRPr="00F6054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50"/>
      <w:bookmarkEnd w:id="14"/>
      <w:r w:rsidRPr="00F6054C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вид счёта (депозитный, текущий, расчётный, ссудный и другие) и валюта счёта.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51"/>
      <w:bookmarkEnd w:id="15"/>
      <w:r w:rsidRPr="00F6054C">
        <w:rPr>
          <w:rFonts w:ascii="Times New Roman" w:hAnsi="Times New Roman" w:cs="Times New Roman"/>
          <w:sz w:val="24"/>
          <w:szCs w:val="24"/>
        </w:rPr>
        <w:t>&lt;12&gt; Остаток на счёте указывается по состоянию на отчётную дату. Для счётов в иностранной валюте остаток указывается в рублях по курсу Банка России на отчётную дату.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52"/>
      <w:bookmarkEnd w:id="16"/>
      <w:r w:rsidRPr="00F6054C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счёт за отчётный период в случаях, если указанная сумма превышает общий доход лица, замещающего муниципальную должность, и его супруга (супруги) за отчётный период и два предшествующих ему года. В этом случае к справке прилагается выписка о движении денежных средств по данному счёту за отчётный период. Для счётов в иностранной валюте сумма указывается в рублях по курсу Банка России на отчётную дату.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53"/>
      <w:bookmarkEnd w:id="17"/>
      <w:r w:rsidRPr="00F6054C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54"/>
      <w:bookmarkEnd w:id="18"/>
      <w:r w:rsidRPr="00F6054C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55"/>
      <w:bookmarkEnd w:id="19"/>
      <w:r w:rsidRPr="00F6054C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56"/>
      <w:bookmarkEnd w:id="20"/>
      <w:r w:rsidRPr="00F6054C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57"/>
      <w:bookmarkEnd w:id="21"/>
      <w:r w:rsidRPr="00F6054C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58"/>
      <w:bookmarkEnd w:id="22"/>
      <w:r w:rsidRPr="00F6054C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59"/>
      <w:bookmarkEnd w:id="23"/>
      <w:r w:rsidRPr="00F6054C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по состоянию на отчётную дату.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60"/>
      <w:bookmarkEnd w:id="24"/>
      <w:r w:rsidRPr="00F6054C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561"/>
      <w:bookmarkEnd w:id="25"/>
      <w:r w:rsidRPr="00F6054C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562"/>
      <w:bookmarkEnd w:id="26"/>
      <w:r w:rsidRPr="00F6054C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563"/>
      <w:bookmarkEnd w:id="27"/>
      <w:r w:rsidRPr="00F6054C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имеющиеся на отчётную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64"/>
      <w:bookmarkEnd w:id="28"/>
      <w:r w:rsidRPr="00F6054C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казывается существо обязательства (заём, кредит и другие).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565"/>
      <w:bookmarkEnd w:id="29"/>
      <w:r w:rsidRPr="00F6054C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казывается вторая сторона обязательства: кредитор или должник, его </w:t>
      </w:r>
      <w:r w:rsidRPr="00F6054C">
        <w:rPr>
          <w:rFonts w:ascii="Times New Roman" w:hAnsi="Times New Roman" w:cs="Times New Roman"/>
          <w:sz w:val="24"/>
          <w:szCs w:val="24"/>
        </w:rPr>
        <w:lastRenderedPageBreak/>
        <w:t>фамилия, имя и отчество (наименование юридического лица), адрес.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566"/>
      <w:bookmarkEnd w:id="30"/>
      <w:r w:rsidRPr="00F6054C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567"/>
      <w:bookmarkEnd w:id="31"/>
      <w:r w:rsidRPr="00F6054C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отчётную дату. Для обязательств, выраженных в иностранной валюте, сумма указывается в рублях по курсу Банка России на отчётную дату.</w:t>
      </w:r>
    </w:p>
    <w:p w:rsidR="006D719B" w:rsidRPr="00F6054C" w:rsidRDefault="006D719B" w:rsidP="006D7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568"/>
      <w:bookmarkEnd w:id="32"/>
      <w:r w:rsidRPr="00F6054C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19B" w:rsidRPr="00F6054C" w:rsidRDefault="006D719B" w:rsidP="006D719B">
      <w:pPr>
        <w:ind w:left="4820"/>
        <w:jc w:val="both"/>
      </w:pPr>
    </w:p>
    <w:p w:rsidR="006D719B" w:rsidRPr="00F6054C" w:rsidRDefault="006D719B" w:rsidP="006D719B">
      <w:pPr>
        <w:ind w:left="4820"/>
        <w:jc w:val="both"/>
      </w:pPr>
    </w:p>
    <w:p w:rsidR="006D719B" w:rsidRPr="00F6054C" w:rsidRDefault="006D719B" w:rsidP="006D719B">
      <w:pPr>
        <w:ind w:left="4820"/>
        <w:jc w:val="both"/>
      </w:pPr>
    </w:p>
    <w:p w:rsidR="006D719B" w:rsidRPr="00F6054C" w:rsidRDefault="006D719B" w:rsidP="006D719B">
      <w:pPr>
        <w:ind w:left="4820"/>
        <w:jc w:val="both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Default="006D719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Default="00DB50DB" w:rsidP="006D719B">
      <w:pPr>
        <w:jc w:val="right"/>
      </w:pPr>
    </w:p>
    <w:p w:rsidR="00DB50DB" w:rsidRPr="00F6054C" w:rsidRDefault="00DB50D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  <w:r w:rsidRPr="00F6054C">
        <w:lastRenderedPageBreak/>
        <w:t>Утверждено</w:t>
      </w:r>
    </w:p>
    <w:p w:rsidR="006D719B" w:rsidRPr="00F6054C" w:rsidRDefault="006D719B" w:rsidP="006D719B">
      <w:pPr>
        <w:jc w:val="right"/>
      </w:pPr>
      <w:r w:rsidRPr="00F6054C">
        <w:t xml:space="preserve">решением Совета депутатов </w:t>
      </w:r>
    </w:p>
    <w:p w:rsidR="006D719B" w:rsidRPr="00F6054C" w:rsidRDefault="006D719B" w:rsidP="006D719B">
      <w:pPr>
        <w:jc w:val="right"/>
      </w:pPr>
      <w:r w:rsidRPr="00F6054C">
        <w:t>муниципального образования «</w:t>
      </w:r>
      <w:proofErr w:type="spellStart"/>
      <w:r w:rsidR="00DB50DB">
        <w:t>Пыбьинское</w:t>
      </w:r>
      <w:proofErr w:type="spellEnd"/>
      <w:r w:rsidRPr="00F6054C">
        <w:t>»</w:t>
      </w:r>
    </w:p>
    <w:p w:rsidR="006D719B" w:rsidRPr="00F6054C" w:rsidRDefault="00DB50DB" w:rsidP="006D719B">
      <w:pPr>
        <w:jc w:val="right"/>
      </w:pPr>
      <w:r>
        <w:t>от «8</w:t>
      </w:r>
      <w:r w:rsidR="006D719B" w:rsidRPr="00F6054C">
        <w:t xml:space="preserve">» </w:t>
      </w:r>
      <w:r>
        <w:t>апреля</w:t>
      </w:r>
      <w:r w:rsidR="006D719B" w:rsidRPr="00F6054C">
        <w:t xml:space="preserve"> 2016 года № </w:t>
      </w:r>
      <w:r w:rsidR="00F8292D">
        <w:t>35-2</w:t>
      </w: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center"/>
        <w:rPr>
          <w:b/>
          <w:caps/>
        </w:rPr>
      </w:pPr>
      <w:r w:rsidRPr="00F6054C">
        <w:rPr>
          <w:b/>
          <w:caps/>
        </w:rPr>
        <w:t>Положение</w:t>
      </w:r>
    </w:p>
    <w:p w:rsidR="006D719B" w:rsidRPr="00F6054C" w:rsidRDefault="006D719B" w:rsidP="006D719B">
      <w:pPr>
        <w:jc w:val="center"/>
        <w:rPr>
          <w:b/>
        </w:rPr>
      </w:pPr>
      <w:r w:rsidRPr="00F6054C">
        <w:rPr>
          <w:b/>
        </w:rPr>
        <w:t xml:space="preserve">о порядке проверки достоверности и </w:t>
      </w:r>
      <w:proofErr w:type="gramStart"/>
      <w:r w:rsidRPr="00F6054C">
        <w:rPr>
          <w:b/>
        </w:rPr>
        <w:t>полноты</w:t>
      </w:r>
      <w:proofErr w:type="gramEnd"/>
      <w:r w:rsidRPr="00F6054C">
        <w:rPr>
          <w:b/>
        </w:rPr>
        <w:t xml:space="preserve">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</w:r>
    </w:p>
    <w:p w:rsidR="006D719B" w:rsidRPr="00F6054C" w:rsidRDefault="006D719B" w:rsidP="006D719B">
      <w:pPr>
        <w:jc w:val="center"/>
        <w:rPr>
          <w:b/>
        </w:rPr>
      </w:pP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осуществления проверки</w:t>
      </w:r>
      <w:bookmarkStart w:id="33" w:name="Par49"/>
      <w:bookmarkStart w:id="34" w:name="Par51"/>
      <w:bookmarkEnd w:id="33"/>
      <w:bookmarkEnd w:id="34"/>
      <w:r w:rsidRPr="00F6054C">
        <w:rPr>
          <w:rFonts w:ascii="Times New Roman" w:hAnsi="Times New Roman" w:cs="Times New Roman"/>
          <w:sz w:val="24"/>
          <w:szCs w:val="24"/>
        </w:rPr>
        <w:t xml:space="preserve"> достоверности и полноты, представленных лицами, замещающими муниципальные должности в органах местного самоуправления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 (далее – лица, замещающие муниципальные должности),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 (далее – сведения о доходах, об имуществе и обязательствах имущественного характера).</w:t>
      </w:r>
      <w:proofErr w:type="gramEnd"/>
    </w:p>
    <w:p w:rsidR="006D719B" w:rsidRPr="00F6054C" w:rsidRDefault="006D719B" w:rsidP="006D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52"/>
      <w:bookmarkStart w:id="36" w:name="Par55"/>
      <w:bookmarkEnd w:id="35"/>
      <w:bookmarkEnd w:id="36"/>
      <w:r w:rsidRPr="00F6054C">
        <w:rPr>
          <w:rFonts w:ascii="Times New Roman" w:hAnsi="Times New Roman" w:cs="Times New Roman"/>
          <w:sz w:val="24"/>
          <w:szCs w:val="24"/>
        </w:rPr>
        <w:t>2. Проверка, предусмотренная пунктом 1 настоящего Положения (далее – проверка), осуществляется комиссией по координации работы по противодействию коррупции в муниципальном образовании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 (далее – лица, уполномоченные на проведение проверки), по решению Главы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3. Решение, предусмотренное пунктом 2 настоящего Положения, оформляется в письменной форме отдельно в отношении каждого лица, замещающего муниципальную должность.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лицу, уполномоченному в соответствии с пунктом 2 настоящего Положения принимать решение о проведении проверки: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2) должностными лицами кадровых служб органов местного самоуправления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», ответственными за работу по профилактике коррупционных и иных правонарушений;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Удмуртской Республики, Общественным советом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5) общероссийскими, республиканскими или муниципальными средствами массовой информации.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7. Лица, уполномоченные на проведение проверки, осуществляют проверку самостоятельно.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8. При осуществлении проверки лица, уполномоченные на проведение проверки, вправе: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1) проводить беседу с лицом, замещающим муниципальную должность;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2) изучать представленные лицом, замещающим муниципальную должность, сведения о доходах, об имуществе и обязательствах имущественного характера и </w:t>
      </w:r>
      <w:r w:rsidRPr="00F6054C">
        <w:rPr>
          <w:rFonts w:ascii="Times New Roman" w:hAnsi="Times New Roman" w:cs="Times New Roman"/>
          <w:sz w:val="24"/>
          <w:szCs w:val="24"/>
        </w:rPr>
        <w:lastRenderedPageBreak/>
        <w:t>дополнительные материалы;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иным материалам;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71"/>
      <w:bookmarkEnd w:id="37"/>
      <w:proofErr w:type="gramStart"/>
      <w:r w:rsidRPr="00F6054C">
        <w:rPr>
          <w:rFonts w:ascii="Times New Roman" w:hAnsi="Times New Roman" w:cs="Times New Roman"/>
          <w:sz w:val="24"/>
          <w:szCs w:val="24"/>
        </w:rPr>
        <w:t>4) направлять обращения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в организации (далее – органы и организации) об имеющихся у них сведениях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  <w:proofErr w:type="gramEnd"/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6) осуществлять анализ сведений, представленных лицом, замещающим муниципальную должность, иных сведений.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74"/>
      <w:bookmarkEnd w:id="38"/>
      <w:r w:rsidRPr="00F6054C">
        <w:rPr>
          <w:rFonts w:ascii="Times New Roman" w:hAnsi="Times New Roman" w:cs="Times New Roman"/>
          <w:sz w:val="24"/>
          <w:szCs w:val="24"/>
        </w:rPr>
        <w:t>9. В обращении, предусмотренном подпунктом 4 пункта 8 настоящего Положения, указываются: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1) фамилия, имя, отчество руководителя органа или организации, в которые направляется обращение;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обращение;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4) содержание и объём сведений, подлежащих проверке;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6) фамилия, инициалы и номер телефона лица, подготовившего обращение;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86"/>
      <w:bookmarkStart w:id="40" w:name="Par88"/>
      <w:bookmarkEnd w:id="39"/>
      <w:bookmarkEnd w:id="40"/>
      <w:r w:rsidRPr="00F6054C">
        <w:rPr>
          <w:rFonts w:ascii="Times New Roman" w:hAnsi="Times New Roman" w:cs="Times New Roman"/>
          <w:sz w:val="24"/>
          <w:szCs w:val="24"/>
        </w:rPr>
        <w:t>10. Лица, уполномоченные на проведение проверки, обеспечивают: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1) уведомление в письменной форме лица, замещающего муниципальную должность, о начале в отношении его проверки и разъяснение ему содержания подпункта 2 настоящего пункта – в течение 2 рабочих дней со дня получения соответствующего решения;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91"/>
      <w:bookmarkEnd w:id="41"/>
      <w:proofErr w:type="gramStart"/>
      <w:r w:rsidRPr="00F6054C">
        <w:rPr>
          <w:rFonts w:ascii="Times New Roman" w:hAnsi="Times New Roman" w:cs="Times New Roman"/>
          <w:sz w:val="24"/>
          <w:szCs w:val="24"/>
        </w:rPr>
        <w:t>2)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  <w:proofErr w:type="gramEnd"/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11. По окончании проверки лица, уполномоченные на проведение проверки, обязаны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93"/>
      <w:bookmarkEnd w:id="42"/>
      <w:r w:rsidRPr="00F6054C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вправе: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1) давать пояснения в письменной форме в ходе проверки, по результатам проверки;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 в ходе проверки;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13. Пояснения, указанные в пункте 12 настоящего Положения, приобщаются к </w:t>
      </w:r>
      <w:r w:rsidRPr="00F6054C">
        <w:rPr>
          <w:rFonts w:ascii="Times New Roman" w:hAnsi="Times New Roman" w:cs="Times New Roman"/>
          <w:sz w:val="24"/>
          <w:szCs w:val="24"/>
        </w:rPr>
        <w:lastRenderedPageBreak/>
        <w:t>материалам проверки.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14. Лицо, уполномоченное на проведение проверки, представляет лицу, принявшему решение о проведении проверки, доклад о результатах проверки не позднее 3 рабочих дней со дня ее окончания.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01"/>
      <w:bookmarkEnd w:id="43"/>
      <w:r w:rsidRPr="00F6054C">
        <w:rPr>
          <w:rFonts w:ascii="Times New Roman" w:hAnsi="Times New Roman" w:cs="Times New Roman"/>
          <w:sz w:val="24"/>
          <w:szCs w:val="24"/>
        </w:rPr>
        <w:t>В докладе должно содержаться одно из следующих предложений: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2) о применении к лицу, замещающему муниципальную должность, мер юридической ответственности;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3) о направлении материалов проверки в органы прокуратуры, правоохранительные органы.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Сведения о результатах проверки с письменного согласия лица, принявшего решение о её проведении, не позднее 3 рабочих дней со дня представления доклада о результатах проверки предоставляются лицом, уполномоченным на проведение проверки,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Удмуртской Республики, Общественным советом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», общероссийским, республиканским или муниципальным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16. Глава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», рассмотрев доклад о результатах проверки и соответствующее предложение, указанные в пункте 14 настоящего Положения, принимает одно из следующих решений: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1)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 применение таких мер ответственности относится к компетенции Главы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2) о внесение на рассмотрение Совета депутатов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 вопроса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 применение таких мер ответственности относится к компетенции Совета депутатов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»);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3) о направлении материалов проверки в органы прокуратуры, правоохранительные органы.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17. Материалы проверки хранятся в органе местного самоуправления, где лицо замещает муниципальную должность, в течение трех лет со дня ее окончания, после чего передаются в архив.</w:t>
      </w:r>
    </w:p>
    <w:p w:rsidR="006D719B" w:rsidRDefault="006D719B" w:rsidP="006D719B">
      <w:pPr>
        <w:jc w:val="center"/>
        <w:rPr>
          <w:b/>
          <w:caps/>
        </w:rPr>
      </w:pPr>
    </w:p>
    <w:p w:rsidR="00DB50DB" w:rsidRDefault="00DB50DB" w:rsidP="006D719B">
      <w:pPr>
        <w:jc w:val="center"/>
        <w:rPr>
          <w:b/>
          <w:caps/>
        </w:rPr>
      </w:pPr>
    </w:p>
    <w:p w:rsidR="00DB50DB" w:rsidRDefault="00DB50DB" w:rsidP="006D719B">
      <w:pPr>
        <w:jc w:val="center"/>
        <w:rPr>
          <w:b/>
          <w:caps/>
        </w:rPr>
      </w:pPr>
    </w:p>
    <w:p w:rsidR="00DB50DB" w:rsidRDefault="00DB50DB" w:rsidP="006D719B">
      <w:pPr>
        <w:jc w:val="center"/>
        <w:rPr>
          <w:b/>
          <w:caps/>
        </w:rPr>
      </w:pPr>
    </w:p>
    <w:p w:rsidR="00DB50DB" w:rsidRDefault="00DB50DB" w:rsidP="006D719B">
      <w:pPr>
        <w:jc w:val="center"/>
        <w:rPr>
          <w:b/>
          <w:caps/>
        </w:rPr>
      </w:pPr>
    </w:p>
    <w:p w:rsidR="00DB50DB" w:rsidRDefault="00DB50DB" w:rsidP="006D719B">
      <w:pPr>
        <w:jc w:val="center"/>
        <w:rPr>
          <w:b/>
          <w:caps/>
        </w:rPr>
      </w:pPr>
    </w:p>
    <w:p w:rsidR="00DB50DB" w:rsidRDefault="00DB50DB" w:rsidP="006D719B">
      <w:pPr>
        <w:jc w:val="center"/>
        <w:rPr>
          <w:b/>
          <w:caps/>
        </w:rPr>
      </w:pPr>
    </w:p>
    <w:p w:rsidR="00DB50DB" w:rsidRDefault="00DB50DB" w:rsidP="006D719B">
      <w:pPr>
        <w:jc w:val="center"/>
        <w:rPr>
          <w:b/>
          <w:caps/>
        </w:rPr>
      </w:pPr>
    </w:p>
    <w:p w:rsidR="00DB50DB" w:rsidRDefault="00DB50DB" w:rsidP="006D719B">
      <w:pPr>
        <w:jc w:val="center"/>
        <w:rPr>
          <w:b/>
          <w:caps/>
        </w:rPr>
      </w:pPr>
    </w:p>
    <w:p w:rsidR="00DB50DB" w:rsidRPr="00F6054C" w:rsidRDefault="00DB50DB" w:rsidP="006D719B">
      <w:pPr>
        <w:jc w:val="center"/>
        <w:rPr>
          <w:b/>
          <w:caps/>
        </w:rPr>
      </w:pPr>
    </w:p>
    <w:p w:rsidR="006D719B" w:rsidRPr="00F6054C" w:rsidRDefault="006D719B" w:rsidP="006D719B">
      <w:pPr>
        <w:jc w:val="right"/>
      </w:pPr>
    </w:p>
    <w:p w:rsidR="006D719B" w:rsidRPr="00F6054C" w:rsidRDefault="006D719B" w:rsidP="006D719B">
      <w:pPr>
        <w:jc w:val="right"/>
      </w:pPr>
      <w:r w:rsidRPr="00F6054C">
        <w:lastRenderedPageBreak/>
        <w:t>Утверждено</w:t>
      </w:r>
    </w:p>
    <w:p w:rsidR="006D719B" w:rsidRPr="00F6054C" w:rsidRDefault="006D719B" w:rsidP="006D719B">
      <w:pPr>
        <w:jc w:val="right"/>
      </w:pPr>
      <w:r w:rsidRPr="00F6054C">
        <w:t xml:space="preserve">решением Совета депутатов </w:t>
      </w:r>
    </w:p>
    <w:p w:rsidR="006D719B" w:rsidRPr="00F6054C" w:rsidRDefault="006D719B" w:rsidP="006D719B">
      <w:pPr>
        <w:jc w:val="right"/>
      </w:pPr>
      <w:r w:rsidRPr="00F6054C">
        <w:t>муниципального образования «</w:t>
      </w:r>
      <w:proofErr w:type="spellStart"/>
      <w:r w:rsidR="00DB50DB">
        <w:t>Пыбьинское</w:t>
      </w:r>
      <w:proofErr w:type="spellEnd"/>
      <w:r w:rsidRPr="00F6054C">
        <w:t>»</w:t>
      </w:r>
    </w:p>
    <w:p w:rsidR="006D719B" w:rsidRPr="00F6054C" w:rsidRDefault="00DB50DB" w:rsidP="006D719B">
      <w:pPr>
        <w:jc w:val="right"/>
      </w:pPr>
      <w:r>
        <w:t>от «8</w:t>
      </w:r>
      <w:r w:rsidR="006D719B" w:rsidRPr="00F6054C">
        <w:t xml:space="preserve">» </w:t>
      </w:r>
      <w:r>
        <w:t>апреля</w:t>
      </w:r>
      <w:r w:rsidR="006D719B" w:rsidRPr="00F6054C">
        <w:t xml:space="preserve"> 2016 года №</w:t>
      </w:r>
      <w:r w:rsidR="00F8292D">
        <w:t>35-2</w:t>
      </w:r>
      <w:r w:rsidR="006D719B" w:rsidRPr="00F6054C">
        <w:t xml:space="preserve"> </w:t>
      </w:r>
    </w:p>
    <w:p w:rsidR="006D719B" w:rsidRPr="00F6054C" w:rsidRDefault="006D719B" w:rsidP="006D719B">
      <w:pPr>
        <w:ind w:left="4820"/>
        <w:jc w:val="both"/>
      </w:pPr>
    </w:p>
    <w:p w:rsidR="006D719B" w:rsidRPr="00F6054C" w:rsidRDefault="006D719B" w:rsidP="006D719B">
      <w:pPr>
        <w:jc w:val="center"/>
        <w:rPr>
          <w:b/>
          <w:caps/>
        </w:rPr>
      </w:pPr>
    </w:p>
    <w:p w:rsidR="006D719B" w:rsidRPr="00F6054C" w:rsidRDefault="006D719B" w:rsidP="006D719B">
      <w:pPr>
        <w:jc w:val="center"/>
        <w:rPr>
          <w:b/>
          <w:caps/>
        </w:rPr>
      </w:pPr>
    </w:p>
    <w:p w:rsidR="006D719B" w:rsidRPr="00F6054C" w:rsidRDefault="006D719B" w:rsidP="006D719B">
      <w:pPr>
        <w:jc w:val="center"/>
        <w:rPr>
          <w:b/>
          <w:caps/>
        </w:rPr>
      </w:pPr>
      <w:r w:rsidRPr="00F6054C">
        <w:rPr>
          <w:b/>
          <w:caps/>
        </w:rPr>
        <w:t>Положение</w:t>
      </w:r>
    </w:p>
    <w:p w:rsidR="006D719B" w:rsidRPr="00F6054C" w:rsidRDefault="006D719B" w:rsidP="006D719B">
      <w:pPr>
        <w:jc w:val="center"/>
        <w:rPr>
          <w:b/>
        </w:rPr>
      </w:pPr>
      <w:r w:rsidRPr="00F6054C">
        <w:rPr>
          <w:b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муниципального образования «Балезинский район» - сельские поселения – МО «</w:t>
      </w:r>
      <w:proofErr w:type="spellStart"/>
      <w:r w:rsidR="00DB50DB">
        <w:rPr>
          <w:b/>
        </w:rPr>
        <w:t>Пыбьинское</w:t>
      </w:r>
      <w:proofErr w:type="spellEnd"/>
      <w:r w:rsidRPr="00F6054C">
        <w:rPr>
          <w:b/>
        </w:rPr>
        <w:t>» и предоставления этих сведений средствам массовой информации для опубликования</w:t>
      </w:r>
    </w:p>
    <w:p w:rsidR="006D719B" w:rsidRPr="00F6054C" w:rsidRDefault="006D719B" w:rsidP="006D719B">
      <w:pPr>
        <w:ind w:left="4820"/>
        <w:jc w:val="both"/>
      </w:pP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муниципального образования «Балезинский район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>» -сельские поселения – МО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 (далее – официальный сайт),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65"/>
      <w:bookmarkEnd w:id="44"/>
      <w:r w:rsidRPr="00F6054C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54C">
        <w:rPr>
          <w:rFonts w:ascii="Times New Roman" w:hAnsi="Times New Roman" w:cs="Times New Roman"/>
          <w:sz w:val="24"/>
          <w:szCs w:val="24"/>
        </w:rPr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lastRenderedPageBreak/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подачи.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45" w:name="Par78"/>
      <w:bookmarkEnd w:id="45"/>
      <w:r w:rsidRPr="00F6054C">
        <w:rPr>
          <w:rFonts w:ascii="Times New Roman" w:hAnsi="Times New Roman" w:cs="Times New Roman"/>
          <w:sz w:val="24"/>
          <w:szCs w:val="24"/>
        </w:rPr>
        <w:t xml:space="preserve"> обеспечивается Главой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</w:t>
      </w:r>
      <w:bookmarkStart w:id="46" w:name="Par79"/>
      <w:bookmarkEnd w:id="46"/>
      <w:r w:rsidRPr="00F6054C">
        <w:rPr>
          <w:rFonts w:ascii="Times New Roman" w:hAnsi="Times New Roman" w:cs="Times New Roman"/>
          <w:sz w:val="24"/>
          <w:szCs w:val="24"/>
        </w:rPr>
        <w:t>.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6. Глава муниципального образования «</w:t>
      </w:r>
      <w:proofErr w:type="spellStart"/>
      <w:r w:rsidR="00DB50DB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F6054C">
        <w:rPr>
          <w:rFonts w:ascii="Times New Roman" w:hAnsi="Times New Roman" w:cs="Times New Roman"/>
          <w:sz w:val="24"/>
          <w:szCs w:val="24"/>
        </w:rPr>
        <w:t>»: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2) в случае, если запрашиваемые сведения </w:t>
      </w:r>
      <w:proofErr w:type="gramStart"/>
      <w:r w:rsidRPr="00F6054C">
        <w:rPr>
          <w:rFonts w:ascii="Times New Roman" w:hAnsi="Times New Roman" w:cs="Times New Roman"/>
          <w:sz w:val="24"/>
          <w:szCs w:val="24"/>
        </w:rPr>
        <w:t>отсутствуют на официальном сайте в течение 7 рабочих дней со дня поступления запроса от средства массовой информации обеспечивает</w:t>
      </w:r>
      <w:proofErr w:type="gramEnd"/>
      <w:r w:rsidRPr="00F6054C">
        <w:rPr>
          <w:rFonts w:ascii="Times New Roman" w:hAnsi="Times New Roman" w:cs="Times New Roman"/>
          <w:sz w:val="24"/>
          <w:szCs w:val="24"/>
        </w:rPr>
        <w:t xml:space="preserve"> предоставление ему сведений, указанных в пункте 2 настоящего Положения;</w:t>
      </w:r>
    </w:p>
    <w:p w:rsidR="006D719B" w:rsidRPr="00F6054C" w:rsidRDefault="006D719B" w:rsidP="006D7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054C">
        <w:rPr>
          <w:rFonts w:ascii="Times New Roman" w:hAnsi="Times New Roman" w:cs="Times New Roman"/>
          <w:sz w:val="24"/>
          <w:szCs w:val="24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 </w:t>
      </w:r>
    </w:p>
    <w:p w:rsidR="006D719B" w:rsidRPr="00F6054C" w:rsidRDefault="006D719B" w:rsidP="006D719B">
      <w:pPr>
        <w:ind w:left="4820" w:firstLine="720"/>
        <w:jc w:val="both"/>
      </w:pPr>
    </w:p>
    <w:p w:rsidR="006D719B" w:rsidRPr="00F6054C" w:rsidRDefault="006D719B" w:rsidP="006D719B"/>
    <w:p w:rsidR="006D719B" w:rsidRPr="00F6054C" w:rsidRDefault="006D719B" w:rsidP="006D719B">
      <w:pPr>
        <w:pStyle w:val="1"/>
        <w:ind w:left="1287"/>
        <w:rPr>
          <w:rFonts w:ascii="Times New Roman" w:hAnsi="Times New Roman"/>
          <w:sz w:val="24"/>
          <w:szCs w:val="24"/>
        </w:rPr>
      </w:pPr>
    </w:p>
    <w:p w:rsidR="00617D63" w:rsidRPr="00F6054C" w:rsidRDefault="00617D63"/>
    <w:sectPr w:rsidR="00617D63" w:rsidRPr="00F6054C" w:rsidSect="00F6054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19B"/>
    <w:rsid w:val="00077C87"/>
    <w:rsid w:val="00617D63"/>
    <w:rsid w:val="006D719B"/>
    <w:rsid w:val="00735CE1"/>
    <w:rsid w:val="00782BD3"/>
    <w:rsid w:val="008B251D"/>
    <w:rsid w:val="009270BD"/>
    <w:rsid w:val="00DB50DB"/>
    <w:rsid w:val="00E07F1B"/>
    <w:rsid w:val="00E36196"/>
    <w:rsid w:val="00E80DE5"/>
    <w:rsid w:val="00EC7AEE"/>
    <w:rsid w:val="00F022D8"/>
    <w:rsid w:val="00F6054C"/>
    <w:rsid w:val="00F8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7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7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6D7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6D71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19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1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4380-5B08-4586-ABDB-D13B8BC7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Администрация</cp:lastModifiedBy>
  <cp:revision>11</cp:revision>
  <dcterms:created xsi:type="dcterms:W3CDTF">2016-04-01T04:34:00Z</dcterms:created>
  <dcterms:modified xsi:type="dcterms:W3CDTF">2016-04-06T12:49:00Z</dcterms:modified>
</cp:coreProperties>
</file>