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2108B" w14:textId="77777777" w:rsidR="009A0520" w:rsidRDefault="00053D3C">
      <w:pPr>
        <w:pStyle w:val="a3"/>
        <w:ind w:left="115" w:firstLine="0"/>
        <w:jc w:val="left"/>
        <w:rPr>
          <w:sz w:val="26"/>
          <w:szCs w:val="26"/>
        </w:rPr>
      </w:pPr>
      <w:r w:rsidRPr="009125EF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B782D25" wp14:editId="0C68AF6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161925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161DC" w14:textId="77777777" w:rsidR="009A0520" w:rsidRPr="009A0520" w:rsidRDefault="009A0520" w:rsidP="009A0520"/>
    <w:p w14:paraId="5E142C0E" w14:textId="77777777" w:rsidR="009A0520" w:rsidRPr="009A0520" w:rsidRDefault="009A0520" w:rsidP="009A0520"/>
    <w:p w14:paraId="46EB0DF2" w14:textId="77777777" w:rsidR="009A0520" w:rsidRDefault="00DA5FB6" w:rsidP="00DA5FB6">
      <w:pPr>
        <w:pStyle w:val="a3"/>
        <w:tabs>
          <w:tab w:val="left" w:pos="1530"/>
        </w:tabs>
        <w:ind w:left="115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282D63B" w14:textId="77777777" w:rsidR="00DA5FB6" w:rsidRDefault="00DA5FB6" w:rsidP="00DA5FB6">
      <w:pPr>
        <w:pStyle w:val="a3"/>
        <w:tabs>
          <w:tab w:val="left" w:pos="1530"/>
        </w:tabs>
        <w:ind w:left="115" w:firstLine="0"/>
        <w:jc w:val="left"/>
        <w:rPr>
          <w:sz w:val="26"/>
          <w:szCs w:val="26"/>
        </w:rPr>
      </w:pPr>
      <w:bookmarkStart w:id="0" w:name="_GoBack"/>
      <w:bookmarkEnd w:id="0"/>
    </w:p>
    <w:p w14:paraId="30615CB1" w14:textId="040F9D7B" w:rsidR="005E29AF" w:rsidRDefault="009A0520" w:rsidP="009A0520">
      <w:pPr>
        <w:pStyle w:val="a3"/>
        <w:tabs>
          <w:tab w:val="left" w:pos="1530"/>
        </w:tabs>
        <w:ind w:left="115" w:firstLine="0"/>
        <w:jc w:val="left"/>
        <w:rPr>
          <w:b/>
          <w:sz w:val="28"/>
          <w:szCs w:val="28"/>
        </w:rPr>
      </w:pPr>
      <w:r>
        <w:rPr>
          <w:sz w:val="26"/>
          <w:szCs w:val="26"/>
        </w:rPr>
        <w:tab/>
      </w:r>
    </w:p>
    <w:p w14:paraId="7D401B71" w14:textId="77777777" w:rsidR="00126DA2" w:rsidRDefault="00126DA2" w:rsidP="009A0520">
      <w:pPr>
        <w:pStyle w:val="a3"/>
        <w:tabs>
          <w:tab w:val="left" w:pos="1530"/>
        </w:tabs>
        <w:ind w:left="115" w:firstLine="0"/>
        <w:jc w:val="left"/>
        <w:rPr>
          <w:b/>
          <w:sz w:val="28"/>
          <w:szCs w:val="28"/>
        </w:rPr>
      </w:pPr>
    </w:p>
    <w:p w14:paraId="1F69AD52" w14:textId="77777777" w:rsidR="00126DA2" w:rsidRDefault="00126DA2" w:rsidP="009A0520">
      <w:pPr>
        <w:pStyle w:val="a3"/>
        <w:tabs>
          <w:tab w:val="left" w:pos="1530"/>
        </w:tabs>
        <w:ind w:left="115" w:firstLine="0"/>
        <w:jc w:val="left"/>
        <w:rPr>
          <w:b/>
          <w:sz w:val="28"/>
          <w:szCs w:val="28"/>
        </w:rPr>
      </w:pPr>
    </w:p>
    <w:p w14:paraId="342AF297" w14:textId="77777777" w:rsidR="00126DA2" w:rsidRPr="009A0520" w:rsidRDefault="00126DA2" w:rsidP="009A0520">
      <w:pPr>
        <w:pStyle w:val="a3"/>
        <w:tabs>
          <w:tab w:val="left" w:pos="1530"/>
        </w:tabs>
        <w:ind w:left="115" w:firstLine="0"/>
        <w:jc w:val="left"/>
        <w:rPr>
          <w:b/>
          <w:sz w:val="28"/>
          <w:szCs w:val="28"/>
        </w:rPr>
      </w:pPr>
    </w:p>
    <w:p w14:paraId="222DC22D" w14:textId="77777777" w:rsidR="005E29AF" w:rsidRPr="009125EF" w:rsidRDefault="005E29AF">
      <w:pPr>
        <w:pStyle w:val="a3"/>
        <w:ind w:left="0" w:firstLine="0"/>
        <w:jc w:val="left"/>
        <w:rPr>
          <w:sz w:val="26"/>
          <w:szCs w:val="26"/>
        </w:rPr>
      </w:pPr>
    </w:p>
    <w:p w14:paraId="507F03F3" w14:textId="77777777" w:rsidR="00D1227F" w:rsidRPr="009125EF" w:rsidRDefault="006B7955" w:rsidP="00D1227F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D1227F" w:rsidRPr="009125EF">
        <w:rPr>
          <w:b/>
          <w:sz w:val="26"/>
          <w:szCs w:val="26"/>
        </w:rPr>
        <w:t xml:space="preserve">кончательные итоги </w:t>
      </w:r>
      <w:proofErr w:type="gramStart"/>
      <w:r w:rsidR="00D1227F" w:rsidRPr="009125EF">
        <w:rPr>
          <w:b/>
          <w:sz w:val="26"/>
          <w:szCs w:val="26"/>
        </w:rPr>
        <w:t>сельскохозяйственной</w:t>
      </w:r>
      <w:proofErr w:type="gramEnd"/>
      <w:r w:rsidR="00D1227F" w:rsidRPr="009125EF">
        <w:rPr>
          <w:b/>
          <w:sz w:val="26"/>
          <w:szCs w:val="26"/>
        </w:rPr>
        <w:t xml:space="preserve"> </w:t>
      </w:r>
      <w:proofErr w:type="spellStart"/>
      <w:r w:rsidR="00D1227F" w:rsidRPr="009125EF">
        <w:rPr>
          <w:b/>
          <w:sz w:val="26"/>
          <w:szCs w:val="26"/>
        </w:rPr>
        <w:t>микропереписи</w:t>
      </w:r>
      <w:proofErr w:type="spellEnd"/>
      <w:r w:rsidR="00D1227F" w:rsidRPr="009125EF">
        <w:rPr>
          <w:b/>
          <w:sz w:val="26"/>
          <w:szCs w:val="26"/>
        </w:rPr>
        <w:t xml:space="preserve"> 2021 года</w:t>
      </w:r>
    </w:p>
    <w:p w14:paraId="33C765AF" w14:textId="77777777" w:rsidR="005E29AF" w:rsidRPr="009125EF" w:rsidRDefault="005E29AF">
      <w:pPr>
        <w:pStyle w:val="a3"/>
        <w:spacing w:before="9"/>
        <w:ind w:left="0" w:firstLine="0"/>
        <w:jc w:val="left"/>
        <w:rPr>
          <w:b/>
          <w:sz w:val="10"/>
          <w:szCs w:val="26"/>
        </w:rPr>
      </w:pPr>
    </w:p>
    <w:p w14:paraId="0394AD57" w14:textId="77777777" w:rsidR="00DA5FB6" w:rsidRPr="00DA5FB6" w:rsidRDefault="00DA5FB6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941989">
        <w:rPr>
          <w:sz w:val="26"/>
          <w:szCs w:val="26"/>
        </w:rPr>
        <w:t xml:space="preserve">В Удмуртской Республике агропромышленный комплекс имеет весомое значение в народном хозяйстве. В сельской местности проживает </w:t>
      </w:r>
      <w:r w:rsidR="00941989" w:rsidRPr="00941989">
        <w:rPr>
          <w:sz w:val="26"/>
          <w:szCs w:val="26"/>
        </w:rPr>
        <w:t>более</w:t>
      </w:r>
      <w:r w:rsidRPr="00941989">
        <w:rPr>
          <w:sz w:val="26"/>
          <w:szCs w:val="26"/>
        </w:rPr>
        <w:t xml:space="preserve"> </w:t>
      </w:r>
      <w:r w:rsidR="00941989" w:rsidRPr="00941989">
        <w:rPr>
          <w:sz w:val="26"/>
          <w:szCs w:val="26"/>
        </w:rPr>
        <w:t>500</w:t>
      </w:r>
      <w:r w:rsidRPr="00941989">
        <w:rPr>
          <w:sz w:val="26"/>
          <w:szCs w:val="26"/>
        </w:rPr>
        <w:t xml:space="preserve"> тысяч человек или 34 процента общей численности жителей республики</w:t>
      </w:r>
      <w:r w:rsidRPr="00DA5FB6">
        <w:rPr>
          <w:sz w:val="26"/>
          <w:szCs w:val="26"/>
        </w:rPr>
        <w:t>.</w:t>
      </w:r>
    </w:p>
    <w:p w14:paraId="79CA9002" w14:textId="77777777" w:rsidR="00DA5FB6" w:rsidRPr="00DA5FB6" w:rsidRDefault="00DA5FB6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941989">
        <w:rPr>
          <w:sz w:val="26"/>
          <w:szCs w:val="26"/>
        </w:rPr>
        <w:t xml:space="preserve">В </w:t>
      </w:r>
      <w:r w:rsidR="00941989" w:rsidRPr="00941989">
        <w:rPr>
          <w:sz w:val="26"/>
          <w:szCs w:val="26"/>
        </w:rPr>
        <w:t>2021 году</w:t>
      </w:r>
      <w:r w:rsidRPr="00941989">
        <w:rPr>
          <w:sz w:val="26"/>
          <w:szCs w:val="26"/>
        </w:rPr>
        <w:t xml:space="preserve"> выпуск продукции сельского хозяйства всеми сельхозпроизводителями республики</w:t>
      </w:r>
      <w:r w:rsidR="00941989" w:rsidRPr="00941989">
        <w:rPr>
          <w:sz w:val="26"/>
          <w:szCs w:val="26"/>
        </w:rPr>
        <w:t xml:space="preserve"> в фактических ценах составил 78</w:t>
      </w:r>
      <w:r w:rsidRPr="00941989">
        <w:rPr>
          <w:sz w:val="26"/>
          <w:szCs w:val="26"/>
        </w:rPr>
        <w:t>,7 млрд. рублей. В целом сельское хозяйство республики имеет преимущественно ж</w:t>
      </w:r>
      <w:r w:rsidR="00941989">
        <w:rPr>
          <w:sz w:val="26"/>
          <w:szCs w:val="26"/>
        </w:rPr>
        <w:t>ивотноводческое направление - 69,4</w:t>
      </w:r>
      <w:r w:rsidRPr="00941989">
        <w:rPr>
          <w:sz w:val="26"/>
          <w:szCs w:val="26"/>
        </w:rPr>
        <w:t>%, доля продукц</w:t>
      </w:r>
      <w:r w:rsidR="00941989">
        <w:rPr>
          <w:sz w:val="26"/>
          <w:szCs w:val="26"/>
        </w:rPr>
        <w:t>ии растениеводства составляет 30,6</w:t>
      </w:r>
      <w:r w:rsidRPr="00941989">
        <w:rPr>
          <w:sz w:val="26"/>
          <w:szCs w:val="26"/>
        </w:rPr>
        <w:t>%.</w:t>
      </w:r>
    </w:p>
    <w:p w14:paraId="6B039FC6" w14:textId="77777777" w:rsidR="00FD11A9" w:rsidRDefault="00FD11A9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FD11A9">
        <w:rPr>
          <w:sz w:val="26"/>
          <w:szCs w:val="26"/>
        </w:rPr>
        <w:t>В соответстви</w:t>
      </w:r>
      <w:r>
        <w:rPr>
          <w:sz w:val="26"/>
          <w:szCs w:val="26"/>
        </w:rPr>
        <w:t>и</w:t>
      </w:r>
      <w:r w:rsidRPr="00FD11A9">
        <w:rPr>
          <w:sz w:val="26"/>
          <w:szCs w:val="26"/>
        </w:rPr>
        <w:t xml:space="preserve"> с </w:t>
      </w:r>
      <w:r>
        <w:rPr>
          <w:sz w:val="26"/>
          <w:szCs w:val="26"/>
        </w:rPr>
        <w:t>Федеральным законом от 21 июля 2005 г №108-ФЗ «О Всероссийской сельскохозяйственной переписи» в стране,</w:t>
      </w:r>
      <w:r w:rsidR="00162EE7" w:rsidRPr="00DA5FB6">
        <w:rPr>
          <w:bCs/>
          <w:color w:val="000000" w:themeColor="text1"/>
          <w:sz w:val="26"/>
          <w:szCs w:val="26"/>
        </w:rPr>
        <w:t xml:space="preserve"> в том числе и в нашей республике</w:t>
      </w:r>
      <w:r w:rsidR="00D1227F" w:rsidRPr="00DA5FB6">
        <w:rPr>
          <w:sz w:val="26"/>
          <w:szCs w:val="26"/>
        </w:rPr>
        <w:t xml:space="preserve"> с 1 по 30 августа 2021 года</w:t>
      </w:r>
      <w:r>
        <w:rPr>
          <w:sz w:val="26"/>
          <w:szCs w:val="26"/>
        </w:rPr>
        <w:t xml:space="preserve"> прошла </w:t>
      </w:r>
      <w:proofErr w:type="gramStart"/>
      <w:r>
        <w:rPr>
          <w:sz w:val="26"/>
          <w:szCs w:val="26"/>
        </w:rPr>
        <w:t>сельскохозяйственная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микроперепись</w:t>
      </w:r>
      <w:proofErr w:type="spellEnd"/>
      <w:r>
        <w:rPr>
          <w:sz w:val="26"/>
          <w:szCs w:val="26"/>
        </w:rPr>
        <w:t>.</w:t>
      </w:r>
    </w:p>
    <w:p w14:paraId="0515634C" w14:textId="77777777" w:rsidR="00162EE7" w:rsidRPr="00DA5FB6" w:rsidRDefault="00162EE7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DA5FB6">
        <w:rPr>
          <w:sz w:val="26"/>
          <w:szCs w:val="26"/>
        </w:rPr>
        <w:t>В общей сложности</w:t>
      </w:r>
      <w:r w:rsidR="00D878DD" w:rsidRPr="00DA5FB6">
        <w:rPr>
          <w:sz w:val="26"/>
          <w:szCs w:val="26"/>
        </w:rPr>
        <w:t xml:space="preserve"> в республике</w:t>
      </w:r>
      <w:r w:rsidRPr="00DA5FB6">
        <w:rPr>
          <w:sz w:val="26"/>
          <w:szCs w:val="26"/>
        </w:rPr>
        <w:t xml:space="preserve"> приняло участие 423 сельскохозяйственные организации, 878 крестьянских (фермерских) хозяйств и индивидуальных предпринимателей, 424 – садоводческих, дачных объединений граждан и более 224 тысяч личных подсобных хозяйств</w:t>
      </w:r>
      <w:r w:rsidR="00D878DD" w:rsidRPr="00DA5FB6">
        <w:rPr>
          <w:sz w:val="26"/>
          <w:szCs w:val="26"/>
        </w:rPr>
        <w:t xml:space="preserve"> населения сельской местности</w:t>
      </w:r>
      <w:r w:rsidRPr="00DA5FB6">
        <w:rPr>
          <w:sz w:val="26"/>
          <w:szCs w:val="26"/>
        </w:rPr>
        <w:t>.</w:t>
      </w:r>
    </w:p>
    <w:p w14:paraId="208F1189" w14:textId="0AEEBE9E" w:rsidR="00D878DD" w:rsidRPr="00DA5FB6" w:rsidRDefault="00D878DD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DA5FB6">
        <w:rPr>
          <w:bCs/>
          <w:color w:val="000000" w:themeColor="text1"/>
          <w:sz w:val="26"/>
          <w:szCs w:val="26"/>
        </w:rPr>
        <w:t>В сравнении с итогами Всероссийской сельскохозяйственной переписи 2016 года</w:t>
      </w:r>
      <w:r w:rsidRPr="00DA5FB6">
        <w:rPr>
          <w:sz w:val="26"/>
          <w:szCs w:val="26"/>
        </w:rPr>
        <w:t xml:space="preserve"> в 2021 году отмечено сокращение площади сельскохозяйственных угодий на 14</w:t>
      </w:r>
      <w:r w:rsidR="00FD11A9">
        <w:rPr>
          <w:sz w:val="26"/>
          <w:szCs w:val="26"/>
        </w:rPr>
        <w:t xml:space="preserve"> процентов</w:t>
      </w:r>
      <w:r w:rsidRPr="00DA5FB6">
        <w:rPr>
          <w:sz w:val="26"/>
          <w:szCs w:val="26"/>
        </w:rPr>
        <w:t>. При этом</w:t>
      </w:r>
      <w:proofErr w:type="gramStart"/>
      <w:r w:rsidRPr="00DA5FB6">
        <w:rPr>
          <w:sz w:val="26"/>
          <w:szCs w:val="26"/>
        </w:rPr>
        <w:t>,</w:t>
      </w:r>
      <w:proofErr w:type="gramEnd"/>
      <w:r w:rsidRPr="00DA5FB6">
        <w:rPr>
          <w:sz w:val="26"/>
          <w:szCs w:val="26"/>
        </w:rPr>
        <w:t xml:space="preserve"> за данный период отмечен устойчивый тренд на сокращение площади неиспользуемых угодий. По республике площадь неиспользуемых угодий уменьшилась на 18,4 тыс. га и составила 60,4 тыс. гектаров.</w:t>
      </w:r>
    </w:p>
    <w:p w14:paraId="2BA06DB7" w14:textId="77777777" w:rsidR="009125EF" w:rsidRPr="00DA5FB6" w:rsidRDefault="00D878DD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DA5FB6">
        <w:rPr>
          <w:sz w:val="26"/>
          <w:szCs w:val="26"/>
        </w:rPr>
        <w:t xml:space="preserve">Посевная площадь за пятилетний период уменьшилась на 9% и составила 918,3 тыс. гектаров. </w:t>
      </w:r>
      <w:proofErr w:type="gramStart"/>
      <w:r w:rsidR="00941989" w:rsidRPr="00941989">
        <w:rPr>
          <w:sz w:val="26"/>
          <w:szCs w:val="26"/>
        </w:rPr>
        <w:t xml:space="preserve">Надо отметить, что увеличились посевы технических </w:t>
      </w:r>
      <w:r w:rsidR="00941989">
        <w:rPr>
          <w:sz w:val="26"/>
          <w:szCs w:val="26"/>
        </w:rPr>
        <w:t>и кормовых культур, из технических - лён-кудряш в 4,8 раза, рапс</w:t>
      </w:r>
      <w:r w:rsidR="00941989" w:rsidRPr="00941989">
        <w:rPr>
          <w:sz w:val="26"/>
          <w:szCs w:val="26"/>
        </w:rPr>
        <w:t xml:space="preserve"> - в 3,8 раза.</w:t>
      </w:r>
      <w:proofErr w:type="gramEnd"/>
      <w:r w:rsidR="00941989" w:rsidRPr="00941989">
        <w:rPr>
          <w:sz w:val="26"/>
          <w:szCs w:val="26"/>
        </w:rPr>
        <w:t xml:space="preserve"> Одновременно отмечено значительное сокращение посадок картофеля и овощных культур</w:t>
      </w:r>
      <w:r w:rsidR="006B7955">
        <w:rPr>
          <w:sz w:val="26"/>
          <w:szCs w:val="26"/>
        </w:rPr>
        <w:t xml:space="preserve"> (более </w:t>
      </w:r>
      <w:r w:rsidR="00CD3D17">
        <w:rPr>
          <w:sz w:val="26"/>
          <w:szCs w:val="26"/>
        </w:rPr>
        <w:t xml:space="preserve">чем на </w:t>
      </w:r>
      <w:r w:rsidR="006B7955">
        <w:rPr>
          <w:sz w:val="26"/>
          <w:szCs w:val="26"/>
        </w:rPr>
        <w:t>20%)</w:t>
      </w:r>
      <w:r w:rsidR="00941989" w:rsidRPr="00941989">
        <w:rPr>
          <w:sz w:val="26"/>
          <w:szCs w:val="26"/>
        </w:rPr>
        <w:t>.</w:t>
      </w:r>
    </w:p>
    <w:p w14:paraId="449DE11E" w14:textId="77777777" w:rsidR="00D878DD" w:rsidRPr="00DA5FB6" w:rsidRDefault="00D878DD" w:rsidP="006B7955">
      <w:pPr>
        <w:spacing w:before="80" w:after="80"/>
        <w:ind w:firstLine="709"/>
        <w:jc w:val="both"/>
        <w:rPr>
          <w:sz w:val="26"/>
          <w:szCs w:val="26"/>
        </w:rPr>
      </w:pPr>
      <w:r w:rsidRPr="00DA5FB6">
        <w:rPr>
          <w:sz w:val="26"/>
          <w:szCs w:val="26"/>
        </w:rPr>
        <w:t>За последние пять лет в хозяйствах всех категорий прослеживается сокращение поголовья скота. Так, поголовье крупного рогатого скота сократилось на 3% и составило 339,6 тыс. голов, поголовье свиней - на 8% и стало насчитывать 262,2 тыс. голов, поголовье овец и коз с 84,7 тыс. голов до 55,2 тыс. голов. Исключение составило поголовье птицы, которое увеличилось на 10 процентов. Из птицы значительно увеличилось поголовье индейки – на 83%.</w:t>
      </w:r>
    </w:p>
    <w:p w14:paraId="77D21B5B" w14:textId="1B82FB48" w:rsidR="00C756B7" w:rsidRPr="00C756B7" w:rsidRDefault="00C756B7" w:rsidP="00C756B7">
      <w:pPr>
        <w:adjustRightInd w:val="0"/>
        <w:ind w:firstLine="709"/>
        <w:jc w:val="both"/>
        <w:outlineLvl w:val="0"/>
        <w:rPr>
          <w:color w:val="000000" w:themeColor="text1"/>
          <w:sz w:val="26"/>
          <w:szCs w:val="26"/>
        </w:rPr>
      </w:pPr>
      <w:r w:rsidRPr="00C756B7">
        <w:rPr>
          <w:color w:val="000000" w:themeColor="text1"/>
          <w:sz w:val="26"/>
          <w:szCs w:val="26"/>
        </w:rPr>
        <w:t xml:space="preserve">Окончательные итоги сельскохозяйственной </w:t>
      </w:r>
      <w:proofErr w:type="spellStart"/>
      <w:r w:rsidRPr="00C756B7">
        <w:rPr>
          <w:color w:val="000000" w:themeColor="text1"/>
          <w:sz w:val="26"/>
          <w:szCs w:val="26"/>
        </w:rPr>
        <w:t>микропереписи</w:t>
      </w:r>
      <w:proofErr w:type="spellEnd"/>
      <w:r w:rsidRPr="00C756B7">
        <w:rPr>
          <w:color w:val="000000" w:themeColor="text1"/>
          <w:sz w:val="26"/>
          <w:szCs w:val="26"/>
        </w:rPr>
        <w:t xml:space="preserve"> опубликованы на официальном сайте Росстата (см.</w:t>
      </w:r>
      <w:r w:rsidRPr="00C756B7">
        <w:rPr>
          <w:color w:val="000000" w:themeColor="text1"/>
          <w:sz w:val="24"/>
          <w:szCs w:val="28"/>
        </w:rPr>
        <w:t xml:space="preserve"> </w:t>
      </w:r>
      <w:hyperlink r:id="rId6" w:history="1">
        <w:r w:rsidRPr="002B0346">
          <w:rPr>
            <w:rStyle w:val="a8"/>
            <w:sz w:val="28"/>
            <w:szCs w:val="28"/>
          </w:rPr>
          <w:t>https://rosstat.gov.ru/folder/75792</w:t>
        </w:r>
      </w:hyperlink>
      <w:r>
        <w:rPr>
          <w:color w:val="000000" w:themeColor="text1"/>
          <w:sz w:val="28"/>
          <w:szCs w:val="28"/>
        </w:rPr>
        <w:t xml:space="preserve">) </w:t>
      </w:r>
      <w:r w:rsidRPr="00C756B7">
        <w:rPr>
          <w:color w:val="000000" w:themeColor="text1"/>
          <w:sz w:val="26"/>
          <w:szCs w:val="26"/>
        </w:rPr>
        <w:t>и Удмуртстата (см.</w:t>
      </w:r>
      <w:r>
        <w:rPr>
          <w:color w:val="000000" w:themeColor="text1"/>
          <w:sz w:val="28"/>
          <w:szCs w:val="28"/>
        </w:rPr>
        <w:t xml:space="preserve"> </w:t>
      </w:r>
      <w:hyperlink r:id="rId7" w:history="1">
        <w:r w:rsidRPr="004A68EB">
          <w:rPr>
            <w:rStyle w:val="a8"/>
            <w:sz w:val="28"/>
            <w:szCs w:val="28"/>
          </w:rPr>
          <w:t>https://udmstat.gks.ru/folder/149060</w:t>
        </w:r>
      </w:hyperlink>
      <w:r w:rsidRPr="00C756B7">
        <w:rPr>
          <w:color w:val="000000" w:themeColor="text1"/>
          <w:sz w:val="26"/>
          <w:szCs w:val="26"/>
        </w:rPr>
        <w:t>), в разрезе муниципальных образований Удмуртской Республики будут опубликованы на сайте Удмуртстата до конца 2022 года.</w:t>
      </w:r>
    </w:p>
    <w:p w14:paraId="52705BA2" w14:textId="77777777" w:rsidR="00195E82" w:rsidRPr="009125EF" w:rsidRDefault="00195E82" w:rsidP="006B7955">
      <w:pPr>
        <w:spacing w:before="80" w:after="80"/>
        <w:ind w:firstLine="709"/>
        <w:jc w:val="both"/>
        <w:rPr>
          <w:sz w:val="26"/>
          <w:szCs w:val="26"/>
        </w:rPr>
      </w:pPr>
    </w:p>
    <w:sectPr w:rsidR="00195E82" w:rsidRPr="009125EF" w:rsidSect="00DA5FB6">
      <w:type w:val="continuous"/>
      <w:pgSz w:w="11910" w:h="16840"/>
      <w:pgMar w:top="737" w:right="743" w:bottom="278" w:left="15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29AF"/>
    <w:rsid w:val="0001177E"/>
    <w:rsid w:val="00053D3C"/>
    <w:rsid w:val="00126DA2"/>
    <w:rsid w:val="001450FC"/>
    <w:rsid w:val="00162EE7"/>
    <w:rsid w:val="00195E82"/>
    <w:rsid w:val="001979F0"/>
    <w:rsid w:val="00216F13"/>
    <w:rsid w:val="003008A7"/>
    <w:rsid w:val="003C0EB8"/>
    <w:rsid w:val="004A103A"/>
    <w:rsid w:val="004B6BA8"/>
    <w:rsid w:val="005E29AF"/>
    <w:rsid w:val="00690E0D"/>
    <w:rsid w:val="006B7955"/>
    <w:rsid w:val="007332CE"/>
    <w:rsid w:val="009125EF"/>
    <w:rsid w:val="00933A7B"/>
    <w:rsid w:val="00941989"/>
    <w:rsid w:val="009A0520"/>
    <w:rsid w:val="00A838C2"/>
    <w:rsid w:val="00AC0E54"/>
    <w:rsid w:val="00B94A0B"/>
    <w:rsid w:val="00BD3E33"/>
    <w:rsid w:val="00BE3928"/>
    <w:rsid w:val="00C52F2B"/>
    <w:rsid w:val="00C756B7"/>
    <w:rsid w:val="00CD3D17"/>
    <w:rsid w:val="00D1227F"/>
    <w:rsid w:val="00D878DD"/>
    <w:rsid w:val="00DA5FB6"/>
    <w:rsid w:val="00E71634"/>
    <w:rsid w:val="00F17BF2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29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2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29AF"/>
    <w:pPr>
      <w:ind w:left="199" w:firstLine="710"/>
      <w:jc w:val="both"/>
    </w:pPr>
    <w:rPr>
      <w:sz w:val="23"/>
      <w:szCs w:val="23"/>
    </w:rPr>
  </w:style>
  <w:style w:type="paragraph" w:styleId="a4">
    <w:name w:val="Title"/>
    <w:basedOn w:val="a"/>
    <w:uiPriority w:val="1"/>
    <w:qFormat/>
    <w:rsid w:val="005E29AF"/>
    <w:pPr>
      <w:spacing w:before="87"/>
      <w:ind w:left="3111" w:right="30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E29AF"/>
  </w:style>
  <w:style w:type="paragraph" w:customStyle="1" w:styleId="TableParagraph">
    <w:name w:val="Table Paragraph"/>
    <w:basedOn w:val="a"/>
    <w:uiPriority w:val="1"/>
    <w:qFormat/>
    <w:rsid w:val="005E29AF"/>
  </w:style>
  <w:style w:type="paragraph" w:styleId="a6">
    <w:name w:val="Balloon Text"/>
    <w:basedOn w:val="a"/>
    <w:link w:val="a7"/>
    <w:uiPriority w:val="99"/>
    <w:semiHidden/>
    <w:unhideWhenUsed/>
    <w:rsid w:val="00D122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27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D12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dmstat.gks.ru/folder/1490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stat.gov.ru/folder/7579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P18_EliseevaNN</cp:lastModifiedBy>
  <cp:revision>19</cp:revision>
  <dcterms:created xsi:type="dcterms:W3CDTF">2022-12-19T10:40:00Z</dcterms:created>
  <dcterms:modified xsi:type="dcterms:W3CDTF">2022-12-26T11:48:00Z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