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B5" w:rsidRPr="00ED68B5" w:rsidRDefault="00ED68B5" w:rsidP="00ED68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F2A69" w:rsidRDefault="00EF2A69" w:rsidP="00ED68B5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ED68B5" w:rsidRPr="00ED68B5">
        <w:rPr>
          <w:rFonts w:ascii="Times New Roman" w:hAnsi="Times New Roman" w:cs="Times New Roman"/>
          <w:sz w:val="16"/>
          <w:szCs w:val="16"/>
        </w:rPr>
        <w:t>Приложение №1</w:t>
      </w:r>
      <w:r w:rsidR="00ED68B5">
        <w:rPr>
          <w:rFonts w:ascii="Times New Roman" w:hAnsi="Times New Roman" w:cs="Times New Roman"/>
          <w:sz w:val="16"/>
          <w:szCs w:val="16"/>
        </w:rPr>
        <w:t>.</w:t>
      </w:r>
    </w:p>
    <w:p w:rsidR="00DA1CA6" w:rsidRDefault="00DA1CA6" w:rsidP="00ED68B5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К постановлению</w:t>
      </w:r>
    </w:p>
    <w:p w:rsidR="00ED68B5" w:rsidRPr="00ED68B5" w:rsidRDefault="00ED68B5" w:rsidP="00EF2A69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ED68B5">
        <w:rPr>
          <w:rFonts w:ascii="Times New Roman" w:hAnsi="Times New Roman" w:cs="Times New Roman"/>
          <w:sz w:val="16"/>
          <w:szCs w:val="16"/>
        </w:rPr>
        <w:t xml:space="preserve"> Об утверждении </w:t>
      </w:r>
      <w:r w:rsidR="00EF2A69">
        <w:rPr>
          <w:rFonts w:ascii="Times New Roman" w:hAnsi="Times New Roman" w:cs="Times New Roman"/>
          <w:sz w:val="16"/>
          <w:szCs w:val="16"/>
        </w:rPr>
        <w:t xml:space="preserve">   </w:t>
      </w:r>
      <w:r w:rsidRPr="00ED68B5">
        <w:rPr>
          <w:rFonts w:ascii="Times New Roman" w:hAnsi="Times New Roman" w:cs="Times New Roman"/>
          <w:sz w:val="16"/>
          <w:szCs w:val="16"/>
        </w:rPr>
        <w:t xml:space="preserve"> </w:t>
      </w:r>
      <w:r w:rsidR="00DA1CA6">
        <w:rPr>
          <w:rFonts w:ascii="Times New Roman" w:hAnsi="Times New Roman" w:cs="Times New Roman"/>
          <w:sz w:val="16"/>
          <w:szCs w:val="16"/>
        </w:rPr>
        <w:t xml:space="preserve">  </w:t>
      </w:r>
      <w:r w:rsidRPr="00ED68B5">
        <w:rPr>
          <w:rFonts w:ascii="Times New Roman" w:hAnsi="Times New Roman" w:cs="Times New Roman"/>
          <w:sz w:val="16"/>
          <w:szCs w:val="16"/>
        </w:rPr>
        <w:t xml:space="preserve">плана          мероприятий </w:t>
      </w:r>
    </w:p>
    <w:p w:rsidR="00ED68B5" w:rsidRPr="00ED68B5" w:rsidRDefault="00ED68B5" w:rsidP="00ED68B5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ED68B5">
        <w:rPr>
          <w:rFonts w:ascii="Times New Roman" w:hAnsi="Times New Roman" w:cs="Times New Roman"/>
          <w:sz w:val="16"/>
          <w:szCs w:val="16"/>
        </w:rPr>
        <w:t xml:space="preserve">(дорожная карта) по </w:t>
      </w:r>
      <w:proofErr w:type="gramStart"/>
      <w:r w:rsidRPr="00ED68B5">
        <w:rPr>
          <w:rFonts w:ascii="Times New Roman" w:hAnsi="Times New Roman" w:cs="Times New Roman"/>
          <w:sz w:val="16"/>
          <w:szCs w:val="16"/>
        </w:rPr>
        <w:t>контролю за</w:t>
      </w:r>
      <w:proofErr w:type="gramEnd"/>
      <w:r w:rsidRPr="00ED68B5">
        <w:rPr>
          <w:rFonts w:ascii="Times New Roman" w:hAnsi="Times New Roman" w:cs="Times New Roman"/>
          <w:sz w:val="16"/>
          <w:szCs w:val="16"/>
        </w:rPr>
        <w:t xml:space="preserve"> платежами, </w:t>
      </w:r>
    </w:p>
    <w:p w:rsidR="00ED68B5" w:rsidRPr="00ED68B5" w:rsidRDefault="00EF2A69" w:rsidP="00ED68B5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68B5" w:rsidRPr="00ED68B5">
        <w:rPr>
          <w:rFonts w:ascii="Times New Roman" w:hAnsi="Times New Roman" w:cs="Times New Roman"/>
          <w:sz w:val="16"/>
          <w:szCs w:val="16"/>
        </w:rPr>
        <w:t xml:space="preserve">по взысканию задолженности  и повышению </w:t>
      </w:r>
    </w:p>
    <w:p w:rsidR="00ED68B5" w:rsidRPr="00ED68B5" w:rsidRDefault="00EF2A69" w:rsidP="00ED68B5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68B5" w:rsidRPr="00ED68B5">
        <w:rPr>
          <w:rFonts w:ascii="Times New Roman" w:hAnsi="Times New Roman" w:cs="Times New Roman"/>
          <w:sz w:val="16"/>
          <w:szCs w:val="16"/>
        </w:rPr>
        <w:t xml:space="preserve">сбора платежей за жилищно - </w:t>
      </w:r>
      <w:proofErr w:type="gramStart"/>
      <w:r w:rsidR="00ED68B5" w:rsidRPr="00ED68B5">
        <w:rPr>
          <w:rFonts w:ascii="Times New Roman" w:hAnsi="Times New Roman" w:cs="Times New Roman"/>
          <w:sz w:val="16"/>
          <w:szCs w:val="16"/>
        </w:rPr>
        <w:t>коммунальные</w:t>
      </w:r>
      <w:proofErr w:type="gramEnd"/>
      <w:r w:rsidR="00ED68B5" w:rsidRPr="00ED68B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68B5" w:rsidRPr="00ED68B5" w:rsidRDefault="00EF2A69" w:rsidP="00ED68B5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68B5" w:rsidRPr="00ED68B5">
        <w:rPr>
          <w:rFonts w:ascii="Times New Roman" w:hAnsi="Times New Roman" w:cs="Times New Roman"/>
          <w:sz w:val="16"/>
          <w:szCs w:val="16"/>
        </w:rPr>
        <w:t>услуги, топливно  - энергетически е  ресурсы</w:t>
      </w:r>
    </w:p>
    <w:p w:rsidR="00ED68B5" w:rsidRPr="00ED68B5" w:rsidRDefault="00EF2A69" w:rsidP="00ED68B5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68B5" w:rsidRPr="00ED68B5">
        <w:rPr>
          <w:rFonts w:ascii="Times New Roman" w:hAnsi="Times New Roman" w:cs="Times New Roman"/>
          <w:sz w:val="16"/>
          <w:szCs w:val="16"/>
        </w:rPr>
        <w:t>на территории  муниципального образования</w:t>
      </w:r>
    </w:p>
    <w:p w:rsidR="00ED68B5" w:rsidRPr="00ED68B5" w:rsidRDefault="00EF2A69" w:rsidP="00ED68B5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68B5" w:rsidRPr="00ED68B5">
        <w:rPr>
          <w:rFonts w:ascii="Times New Roman" w:hAnsi="Times New Roman" w:cs="Times New Roman"/>
          <w:sz w:val="16"/>
          <w:szCs w:val="16"/>
        </w:rPr>
        <w:t xml:space="preserve">«Муниципальный   округ            </w:t>
      </w:r>
      <w:proofErr w:type="spellStart"/>
      <w:r w:rsidR="00ED68B5" w:rsidRPr="00ED68B5">
        <w:rPr>
          <w:rFonts w:ascii="Times New Roman" w:hAnsi="Times New Roman" w:cs="Times New Roman"/>
          <w:sz w:val="16"/>
          <w:szCs w:val="16"/>
        </w:rPr>
        <w:t>Балезинский</w:t>
      </w:r>
      <w:proofErr w:type="spellEnd"/>
      <w:r w:rsidR="00ED68B5" w:rsidRPr="00ED68B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68B5" w:rsidRDefault="00EF2A69" w:rsidP="00ED68B5">
      <w:pPr>
        <w:spacing w:after="0"/>
        <w:ind w:left="652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D68B5" w:rsidRPr="00ED68B5">
        <w:rPr>
          <w:rFonts w:ascii="Times New Roman" w:hAnsi="Times New Roman" w:cs="Times New Roman"/>
          <w:sz w:val="16"/>
          <w:szCs w:val="16"/>
        </w:rPr>
        <w:t>район Удмуртской  Республики»</w:t>
      </w:r>
    </w:p>
    <w:p w:rsidR="00ED68B5" w:rsidRDefault="00DA1CA6" w:rsidP="00DA1CA6">
      <w:pPr>
        <w:spacing w:after="0"/>
        <w:ind w:left="652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0D452E">
        <w:rPr>
          <w:rFonts w:ascii="Times New Roman" w:hAnsi="Times New Roman" w:cs="Times New Roman"/>
          <w:sz w:val="16"/>
          <w:szCs w:val="16"/>
        </w:rPr>
        <w:t xml:space="preserve">29.08.2023г.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54AB5">
        <w:rPr>
          <w:rFonts w:ascii="Times New Roman" w:hAnsi="Times New Roman" w:cs="Times New Roman"/>
          <w:sz w:val="16"/>
          <w:szCs w:val="16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№</w:t>
      </w:r>
      <w:r w:rsidR="000D452E">
        <w:rPr>
          <w:rFonts w:ascii="Times New Roman" w:hAnsi="Times New Roman" w:cs="Times New Roman"/>
          <w:sz w:val="16"/>
          <w:szCs w:val="16"/>
        </w:rPr>
        <w:t>1146</w:t>
      </w:r>
    </w:p>
    <w:p w:rsidR="00DA1CA6" w:rsidRDefault="00DA1CA6" w:rsidP="00DA1CA6">
      <w:pPr>
        <w:spacing w:after="0"/>
        <w:ind w:left="6521"/>
        <w:rPr>
          <w:rFonts w:ascii="Times New Roman" w:hAnsi="Times New Roman" w:cs="Times New Roman"/>
          <w:sz w:val="16"/>
          <w:szCs w:val="16"/>
        </w:rPr>
      </w:pPr>
    </w:p>
    <w:p w:rsidR="00ED68B5" w:rsidRPr="00ED68B5" w:rsidRDefault="00ED68B5" w:rsidP="00ED68B5">
      <w:pPr>
        <w:spacing w:after="0"/>
        <w:ind w:left="6521"/>
        <w:jc w:val="center"/>
        <w:rPr>
          <w:rFonts w:ascii="Times New Roman" w:hAnsi="Times New Roman" w:cs="Times New Roman"/>
          <w:sz w:val="16"/>
          <w:szCs w:val="16"/>
        </w:rPr>
      </w:pPr>
    </w:p>
    <w:p w:rsidR="00922C57" w:rsidRDefault="00ED68B5" w:rsidP="00ED6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8B5">
        <w:rPr>
          <w:rFonts w:ascii="Times New Roman" w:hAnsi="Times New Roman" w:cs="Times New Roman"/>
          <w:sz w:val="28"/>
          <w:szCs w:val="28"/>
        </w:rPr>
        <w:t xml:space="preserve">План мероприятий (дорожная карта) по </w:t>
      </w:r>
      <w:proofErr w:type="gramStart"/>
      <w:r w:rsidRPr="00ED68B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D68B5">
        <w:rPr>
          <w:rFonts w:ascii="Times New Roman" w:hAnsi="Times New Roman" w:cs="Times New Roman"/>
          <w:sz w:val="28"/>
          <w:szCs w:val="28"/>
        </w:rPr>
        <w:t xml:space="preserve"> платежами, по взысканию задолженности и повышению сбора платежей за жилищно</w:t>
      </w:r>
      <w:r>
        <w:rPr>
          <w:rFonts w:ascii="Times New Roman" w:hAnsi="Times New Roman" w:cs="Times New Roman"/>
          <w:sz w:val="28"/>
          <w:szCs w:val="28"/>
        </w:rPr>
        <w:t xml:space="preserve">-коммунальные услуги, топливно - </w:t>
      </w:r>
      <w:r w:rsidRPr="00ED68B5">
        <w:rPr>
          <w:rFonts w:ascii="Times New Roman" w:hAnsi="Times New Roman" w:cs="Times New Roman"/>
          <w:sz w:val="28"/>
          <w:szCs w:val="28"/>
        </w:rPr>
        <w:t xml:space="preserve">энергетические ресурсы на территории муниципального образования «Муниципальный округ </w:t>
      </w:r>
      <w:proofErr w:type="spellStart"/>
      <w:r w:rsidRPr="00ED68B5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ED68B5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010171" w:rsidRDefault="00010171" w:rsidP="00ED68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10171" w:rsidTr="00010171">
        <w:tc>
          <w:tcPr>
            <w:tcW w:w="3379" w:type="dxa"/>
          </w:tcPr>
          <w:p w:rsidR="00010171" w:rsidRPr="009103D5" w:rsidRDefault="00010171" w:rsidP="0001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79" w:type="dxa"/>
          </w:tcPr>
          <w:p w:rsidR="00010171" w:rsidRPr="009103D5" w:rsidRDefault="00010171" w:rsidP="00ED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380" w:type="dxa"/>
          </w:tcPr>
          <w:p w:rsidR="00010171" w:rsidRPr="009103D5" w:rsidRDefault="00010171" w:rsidP="00ED6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D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10171" w:rsidTr="00010171">
        <w:tc>
          <w:tcPr>
            <w:tcW w:w="3379" w:type="dxa"/>
          </w:tcPr>
          <w:p w:rsidR="00010171" w:rsidRDefault="00010171" w:rsidP="00010171">
            <w:pPr>
              <w:pStyle w:val="2"/>
              <w:shd w:val="clear" w:color="auto" w:fill="auto"/>
              <w:spacing w:before="0" w:after="0"/>
            </w:pPr>
            <w:r>
              <w:t>1.Выявление граждан-потребителей, не исполняющих свои обязанности по оплате жилищно-коммунальных услуг</w:t>
            </w:r>
          </w:p>
        </w:tc>
        <w:tc>
          <w:tcPr>
            <w:tcW w:w="3379" w:type="dxa"/>
          </w:tcPr>
          <w:p w:rsidR="00010171" w:rsidRDefault="00010171" w:rsidP="00010171">
            <w:pPr>
              <w:pStyle w:val="2"/>
              <w:shd w:val="clear" w:color="auto" w:fill="auto"/>
              <w:spacing w:before="0" w:after="0" w:line="269" w:lineRule="exact"/>
              <w:ind w:left="120"/>
              <w:jc w:val="left"/>
            </w:pPr>
            <w:proofErr w:type="spellStart"/>
            <w:r>
              <w:t>Ресурсоснабжающие</w:t>
            </w:r>
            <w:proofErr w:type="spellEnd"/>
            <w:r>
              <w:t xml:space="preserve"> организации, УК, ТСЖ</w:t>
            </w:r>
          </w:p>
        </w:tc>
        <w:tc>
          <w:tcPr>
            <w:tcW w:w="3380" w:type="dxa"/>
          </w:tcPr>
          <w:p w:rsidR="00010171" w:rsidRDefault="00010171" w:rsidP="00010171">
            <w:pPr>
              <w:pStyle w:val="2"/>
              <w:shd w:val="clear" w:color="auto" w:fill="auto"/>
              <w:spacing w:before="0" w:after="0" w:line="278" w:lineRule="exact"/>
            </w:pPr>
            <w:r>
              <w:t>Ежемесячно на 01 число каждого месяца</w:t>
            </w:r>
          </w:p>
        </w:tc>
      </w:tr>
      <w:tr w:rsidR="00010171" w:rsidTr="00010171">
        <w:tc>
          <w:tcPr>
            <w:tcW w:w="3379" w:type="dxa"/>
          </w:tcPr>
          <w:p w:rsidR="00010171" w:rsidRDefault="00010171" w:rsidP="00010171">
            <w:pPr>
              <w:pStyle w:val="2"/>
              <w:shd w:val="clear" w:color="auto" w:fill="auto"/>
              <w:spacing w:before="0" w:after="0"/>
            </w:pPr>
            <w:r>
              <w:t>2.Регулярная и своевременная печать и доставка счетов и квитанций на оплату жилищн</w:t>
            </w:r>
            <w:proofErr w:type="gramStart"/>
            <w:r>
              <w:t>о-</w:t>
            </w:r>
            <w:proofErr w:type="gramEnd"/>
            <w:r>
              <w:t xml:space="preserve"> коммунальных услуг</w:t>
            </w:r>
            <w:r w:rsidR="00421CAF">
              <w:t>.</w:t>
            </w:r>
          </w:p>
        </w:tc>
        <w:tc>
          <w:tcPr>
            <w:tcW w:w="3379" w:type="dxa"/>
          </w:tcPr>
          <w:p w:rsidR="00010171" w:rsidRDefault="00010171" w:rsidP="00010171">
            <w:pPr>
              <w:pStyle w:val="2"/>
              <w:shd w:val="clear" w:color="auto" w:fill="auto"/>
              <w:spacing w:before="0" w:after="0"/>
              <w:ind w:left="120"/>
              <w:jc w:val="left"/>
            </w:pPr>
            <w:proofErr w:type="spellStart"/>
            <w:proofErr w:type="gramStart"/>
            <w:r>
              <w:t>Ресурсоснабжающие</w:t>
            </w:r>
            <w:proofErr w:type="spellEnd"/>
            <w:r>
              <w:t xml:space="preserve"> организации, УК, ТСЖ (в случае заключения</w:t>
            </w:r>
            <w:proofErr w:type="gramEnd"/>
          </w:p>
        </w:tc>
        <w:tc>
          <w:tcPr>
            <w:tcW w:w="3380" w:type="dxa"/>
          </w:tcPr>
          <w:p w:rsidR="00010171" w:rsidRDefault="00010171" w:rsidP="00010171">
            <w:pPr>
              <w:pStyle w:val="2"/>
              <w:shd w:val="clear" w:color="auto" w:fill="auto"/>
              <w:spacing w:before="0" w:after="0" w:line="240" w:lineRule="auto"/>
            </w:pPr>
            <w:r>
              <w:t>Ежемесячно</w:t>
            </w:r>
          </w:p>
        </w:tc>
      </w:tr>
      <w:tr w:rsidR="00421CAF" w:rsidTr="00010171">
        <w:tc>
          <w:tcPr>
            <w:tcW w:w="3379" w:type="dxa"/>
          </w:tcPr>
          <w:p w:rsidR="00421CAF" w:rsidRDefault="00421CAF" w:rsidP="00421CAF">
            <w:pPr>
              <w:pStyle w:val="2"/>
              <w:shd w:val="clear" w:color="auto" w:fill="auto"/>
              <w:spacing w:before="0" w:after="0"/>
            </w:pPr>
            <w:r>
              <w:t>3. Оповещение должников о наличии задолженности за жилищн</w:t>
            </w:r>
            <w:proofErr w:type="gramStart"/>
            <w:r>
              <w:t>о-</w:t>
            </w:r>
            <w:proofErr w:type="gramEnd"/>
            <w:r>
              <w:t xml:space="preserve"> коммунальные услуги путем поквартирного обхода, либо по телефону</w:t>
            </w:r>
          </w:p>
        </w:tc>
        <w:tc>
          <w:tcPr>
            <w:tcW w:w="3379" w:type="dxa"/>
          </w:tcPr>
          <w:p w:rsidR="00421CAF" w:rsidRDefault="00421CAF" w:rsidP="00421CAF">
            <w:pPr>
              <w:pStyle w:val="2"/>
              <w:shd w:val="clear" w:color="auto" w:fill="auto"/>
              <w:spacing w:before="0" w:after="0"/>
              <w:ind w:left="120"/>
              <w:jc w:val="left"/>
            </w:pPr>
            <w:proofErr w:type="spellStart"/>
            <w:r>
              <w:t>Ресурсоснабжающие</w:t>
            </w:r>
            <w:proofErr w:type="spellEnd"/>
            <w:r>
              <w:t xml:space="preserve"> организации, УК, ТСЖ, МКУ </w:t>
            </w:r>
          </w:p>
        </w:tc>
        <w:tc>
          <w:tcPr>
            <w:tcW w:w="3380" w:type="dxa"/>
          </w:tcPr>
          <w:p w:rsidR="00421CAF" w:rsidRDefault="00421CAF" w:rsidP="00421CAF">
            <w:pPr>
              <w:pStyle w:val="2"/>
              <w:shd w:val="clear" w:color="auto" w:fill="auto"/>
              <w:spacing w:before="0" w:after="0" w:line="240" w:lineRule="auto"/>
            </w:pPr>
            <w:r>
              <w:t>Ежемесячно</w:t>
            </w:r>
          </w:p>
        </w:tc>
      </w:tr>
      <w:tr w:rsidR="009103D5" w:rsidTr="00010171"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</w:pPr>
            <w:r>
              <w:t>4. Предоставление возможности лицу, имеющему задолженность, отработать сумму долга (работы по санитарному содержанию жилых зданий и придомовых территорий, озеленению и благоустройству и др.)</w:t>
            </w:r>
          </w:p>
        </w:tc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 w:line="240" w:lineRule="auto"/>
            </w:pPr>
            <w:r>
              <w:t>УК, ТСЖ</w:t>
            </w:r>
          </w:p>
        </w:tc>
        <w:tc>
          <w:tcPr>
            <w:tcW w:w="3380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 w:line="240" w:lineRule="auto"/>
            </w:pPr>
            <w:r>
              <w:t>По мере обращения</w:t>
            </w:r>
          </w:p>
        </w:tc>
      </w:tr>
      <w:tr w:rsidR="009103D5" w:rsidTr="00010171"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</w:pPr>
            <w:r>
              <w:t xml:space="preserve">5. Проведение заседаний комиссии  по рассмотрению вопросов, связанных с погашением задолженности по оплате за жилищно-коммунальные услуги при администрации </w:t>
            </w:r>
            <w:r w:rsidRPr="00421CAF">
              <w:t xml:space="preserve">муниципального образования «Муниципальный округ </w:t>
            </w:r>
            <w:proofErr w:type="spellStart"/>
            <w:r w:rsidRPr="00421CAF">
              <w:t>Балезинский</w:t>
            </w:r>
            <w:proofErr w:type="spellEnd"/>
            <w:r w:rsidRPr="00421CAF">
              <w:t xml:space="preserve"> район Удмуртской Республики»</w:t>
            </w:r>
            <w:r>
              <w:t xml:space="preserve"> с приглашением </w:t>
            </w:r>
            <w:r>
              <w:lastRenderedPageBreak/>
              <w:t>злостных неплательщиков.</w:t>
            </w:r>
          </w:p>
        </w:tc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 w:line="278" w:lineRule="exact"/>
            </w:pPr>
            <w:r>
              <w:lastRenderedPageBreak/>
              <w:t xml:space="preserve">Администрация </w:t>
            </w:r>
            <w:r w:rsidRPr="00421CAF">
              <w:t xml:space="preserve">муниципального образования «Муниципальный округ </w:t>
            </w:r>
            <w:proofErr w:type="spellStart"/>
            <w:r w:rsidRPr="00421CAF">
              <w:t>Балезинский</w:t>
            </w:r>
            <w:proofErr w:type="spellEnd"/>
            <w:r w:rsidRPr="00421CAF">
              <w:t xml:space="preserve"> район Удмуртской Республики»</w:t>
            </w:r>
          </w:p>
        </w:tc>
        <w:tc>
          <w:tcPr>
            <w:tcW w:w="3380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 w:line="240" w:lineRule="auto"/>
            </w:pPr>
            <w:r>
              <w:t>Ежемесячно</w:t>
            </w:r>
          </w:p>
        </w:tc>
      </w:tr>
      <w:tr w:rsidR="009103D5" w:rsidTr="00010171"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 w:line="278" w:lineRule="exact"/>
            </w:pPr>
            <w:r>
              <w:lastRenderedPageBreak/>
              <w:t>6. Заключение соглашений о реструктуризации задолженности</w:t>
            </w:r>
          </w:p>
        </w:tc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  <w:ind w:left="120"/>
              <w:jc w:val="left"/>
            </w:pPr>
            <w:proofErr w:type="spellStart"/>
            <w:r>
              <w:t>Ресурсоснабжающие</w:t>
            </w:r>
            <w:proofErr w:type="spellEnd"/>
            <w:r>
              <w:t xml:space="preserve"> организации, УК, ТСЖ, МКУ </w:t>
            </w:r>
          </w:p>
        </w:tc>
        <w:tc>
          <w:tcPr>
            <w:tcW w:w="3380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</w:pPr>
            <w:r>
              <w:t>По мере обращения граждан, на основании решения комиссии</w:t>
            </w:r>
          </w:p>
        </w:tc>
      </w:tr>
      <w:tr w:rsidR="009103D5" w:rsidTr="00010171"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</w:pPr>
            <w:r>
              <w:t xml:space="preserve">7. Подготовка и подача в суд исковых заявлений и заявлений о выдаче судебного приказа о взыскании задолженности за ЖКУ.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судебных решений. Направление исполнительных листов для принудительного взыскания с должников за ЖКУ в службу судебных приставов.</w:t>
            </w:r>
          </w:p>
        </w:tc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  <w:ind w:left="120"/>
              <w:jc w:val="left"/>
            </w:pPr>
            <w:proofErr w:type="spellStart"/>
            <w:r>
              <w:t>Ресурсоснабжающие</w:t>
            </w:r>
            <w:proofErr w:type="spellEnd"/>
            <w:r>
              <w:t xml:space="preserve"> организации, УК, ТСЖ, МКУ </w:t>
            </w:r>
          </w:p>
        </w:tc>
        <w:tc>
          <w:tcPr>
            <w:tcW w:w="3380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 w:line="240" w:lineRule="auto"/>
            </w:pPr>
            <w:r>
              <w:t>Еженедельно</w:t>
            </w:r>
          </w:p>
        </w:tc>
      </w:tr>
      <w:tr w:rsidR="009103D5" w:rsidTr="00010171"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</w:pPr>
            <w:r>
              <w:t>8. Направление заявлений в службу судебных приставов с ходатайством о применении к гражданам, в отношении которых имеются вступившие в законную силу решения судов по взысканию задолженности за жилищно-коммунальные услуги, мер принудительного исполнения в виде временного ограничения выезда за пределы РФ</w:t>
            </w:r>
          </w:p>
        </w:tc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  <w:ind w:left="100"/>
              <w:jc w:val="left"/>
            </w:pPr>
            <w:proofErr w:type="spellStart"/>
            <w:r>
              <w:t>Ресурсоснабжающие</w:t>
            </w:r>
            <w:proofErr w:type="spellEnd"/>
            <w:r>
              <w:t xml:space="preserve"> организации, УК, ТСЖ, МКУ </w:t>
            </w:r>
          </w:p>
        </w:tc>
        <w:tc>
          <w:tcPr>
            <w:tcW w:w="3380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 w:line="278" w:lineRule="exact"/>
            </w:pPr>
            <w:r>
              <w:t>При поступлении исполнительного документа</w:t>
            </w:r>
          </w:p>
        </w:tc>
      </w:tr>
      <w:tr w:rsidR="009103D5" w:rsidTr="00010171">
        <w:tc>
          <w:tcPr>
            <w:tcW w:w="3379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</w:pPr>
            <w:r>
              <w:t xml:space="preserve">9. Направление заявлений </w:t>
            </w:r>
            <w:proofErr w:type="gramStart"/>
            <w:r>
              <w:t>в службу судебных приставов с просьбой о вынесении в отношении должников постановления об отказе</w:t>
            </w:r>
            <w:proofErr w:type="gramEnd"/>
            <w:r>
              <w:t xml:space="preserve"> в выдаче загранпаспортов.</w:t>
            </w:r>
          </w:p>
        </w:tc>
        <w:tc>
          <w:tcPr>
            <w:tcW w:w="3379" w:type="dxa"/>
          </w:tcPr>
          <w:p w:rsidR="009103D5" w:rsidRDefault="009103D5" w:rsidP="00DA1CA6">
            <w:pPr>
              <w:pStyle w:val="2"/>
              <w:shd w:val="clear" w:color="auto" w:fill="auto"/>
              <w:spacing w:before="0" w:after="0"/>
              <w:ind w:left="100"/>
              <w:jc w:val="left"/>
            </w:pPr>
            <w:proofErr w:type="spellStart"/>
            <w:r>
              <w:t>Ресурсоснабжающие</w:t>
            </w:r>
            <w:proofErr w:type="spellEnd"/>
            <w:r>
              <w:t xml:space="preserve"> организации, УК, ТСЖ, МКУ </w:t>
            </w:r>
          </w:p>
        </w:tc>
        <w:tc>
          <w:tcPr>
            <w:tcW w:w="3380" w:type="dxa"/>
          </w:tcPr>
          <w:p w:rsidR="009103D5" w:rsidRDefault="009103D5" w:rsidP="009103D5">
            <w:pPr>
              <w:pStyle w:val="2"/>
              <w:shd w:val="clear" w:color="auto" w:fill="auto"/>
              <w:spacing w:before="0" w:after="0"/>
            </w:pPr>
            <w:r>
              <w:t>Заявления направляются вместе с заявлениями на ограничение выезда</w:t>
            </w:r>
          </w:p>
        </w:tc>
      </w:tr>
    </w:tbl>
    <w:p w:rsidR="00ED68B5" w:rsidRPr="00ED68B5" w:rsidRDefault="00ED68B5" w:rsidP="00ED68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68B5" w:rsidRPr="00ED68B5" w:rsidSect="00ED68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88"/>
    <w:rsid w:val="00010171"/>
    <w:rsid w:val="00067874"/>
    <w:rsid w:val="000D452E"/>
    <w:rsid w:val="002B3D45"/>
    <w:rsid w:val="003E4688"/>
    <w:rsid w:val="00421CAF"/>
    <w:rsid w:val="004879D1"/>
    <w:rsid w:val="004F71D4"/>
    <w:rsid w:val="009103D5"/>
    <w:rsid w:val="00C54AB5"/>
    <w:rsid w:val="00D71A57"/>
    <w:rsid w:val="00DA1CA6"/>
    <w:rsid w:val="00ED68B5"/>
    <w:rsid w:val="00EF2A69"/>
    <w:rsid w:val="00F4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101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010171"/>
    <w:pPr>
      <w:shd w:val="clear" w:color="auto" w:fill="FFFFFF"/>
      <w:spacing w:before="1320" w:after="5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101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010171"/>
    <w:pPr>
      <w:shd w:val="clear" w:color="auto" w:fill="FFFFFF"/>
      <w:spacing w:before="1320" w:after="5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Perevoshchikov</dc:creator>
  <cp:keywords/>
  <dc:description/>
  <cp:lastModifiedBy>Perevoshchikov</cp:lastModifiedBy>
  <cp:revision>9</cp:revision>
  <cp:lastPrinted>2023-09-01T05:44:00Z</cp:lastPrinted>
  <dcterms:created xsi:type="dcterms:W3CDTF">2023-08-28T10:06:00Z</dcterms:created>
  <dcterms:modified xsi:type="dcterms:W3CDTF">2023-09-01T05:46:00Z</dcterms:modified>
</cp:coreProperties>
</file>