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9A" w:rsidRDefault="001D239A" w:rsidP="001D239A">
      <w:pPr>
        <w:pStyle w:val="1"/>
        <w:spacing w:before="0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Утверждено:</w:t>
      </w:r>
    </w:p>
    <w:p w:rsidR="00412A68" w:rsidRDefault="001D239A" w:rsidP="001D239A">
      <w:pPr>
        <w:pStyle w:val="1"/>
        <w:spacing w:before="0"/>
        <w:ind w:left="4536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Постановлением Администрации муниципального обра</w:t>
      </w:r>
      <w:r w:rsidR="00412A68">
        <w:rPr>
          <w:color w:val="auto"/>
          <w:sz w:val="26"/>
          <w:szCs w:val="26"/>
        </w:rPr>
        <w:t>зования «</w:t>
      </w:r>
      <w:r w:rsidR="0048341E">
        <w:rPr>
          <w:color w:val="auto"/>
          <w:sz w:val="26"/>
          <w:szCs w:val="26"/>
        </w:rPr>
        <w:t xml:space="preserve">Муниципальный округ </w:t>
      </w:r>
      <w:r w:rsidR="00412A68">
        <w:rPr>
          <w:color w:val="auto"/>
          <w:sz w:val="26"/>
          <w:szCs w:val="26"/>
        </w:rPr>
        <w:t>Балезинский район</w:t>
      </w:r>
      <w:r w:rsidR="0048341E">
        <w:rPr>
          <w:color w:val="auto"/>
          <w:sz w:val="26"/>
          <w:szCs w:val="26"/>
        </w:rPr>
        <w:t xml:space="preserve"> Удмуртской Республики</w:t>
      </w:r>
      <w:r w:rsidR="00412A68">
        <w:rPr>
          <w:color w:val="auto"/>
          <w:sz w:val="26"/>
          <w:szCs w:val="26"/>
        </w:rPr>
        <w:t xml:space="preserve">» № </w:t>
      </w:r>
      <w:r w:rsidR="0048341E">
        <w:rPr>
          <w:color w:val="auto"/>
          <w:sz w:val="26"/>
          <w:szCs w:val="26"/>
        </w:rPr>
        <w:t>226</w:t>
      </w:r>
    </w:p>
    <w:p w:rsidR="001D239A" w:rsidRPr="001D239A" w:rsidRDefault="00412A68" w:rsidP="001D239A">
      <w:pPr>
        <w:pStyle w:val="1"/>
        <w:spacing w:before="0"/>
        <w:ind w:left="4536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</w:t>
      </w:r>
      <w:r w:rsidR="0048341E">
        <w:rPr>
          <w:color w:val="auto"/>
          <w:sz w:val="26"/>
          <w:szCs w:val="26"/>
        </w:rPr>
        <w:t>22 марта 2022</w:t>
      </w:r>
      <w:r w:rsidR="001D239A">
        <w:rPr>
          <w:color w:val="auto"/>
          <w:sz w:val="26"/>
          <w:szCs w:val="26"/>
        </w:rPr>
        <w:t xml:space="preserve"> г.</w:t>
      </w:r>
      <w:r w:rsidR="00564AD7">
        <w:rPr>
          <w:color w:val="auto"/>
          <w:sz w:val="26"/>
          <w:szCs w:val="26"/>
        </w:rPr>
        <w:t xml:space="preserve"> (в редакции постановления №</w:t>
      </w:r>
      <w:r w:rsidR="00273A26">
        <w:rPr>
          <w:color w:val="auto"/>
          <w:sz w:val="26"/>
          <w:szCs w:val="26"/>
        </w:rPr>
        <w:t xml:space="preserve"> </w:t>
      </w:r>
      <w:r w:rsidR="00A563FE">
        <w:rPr>
          <w:color w:val="auto"/>
          <w:sz w:val="26"/>
          <w:szCs w:val="26"/>
        </w:rPr>
        <w:t>247</w:t>
      </w:r>
      <w:r w:rsidR="00273A26">
        <w:rPr>
          <w:color w:val="auto"/>
          <w:sz w:val="26"/>
          <w:szCs w:val="26"/>
        </w:rPr>
        <w:t xml:space="preserve"> от </w:t>
      </w:r>
      <w:r w:rsidR="00A563FE">
        <w:rPr>
          <w:color w:val="auto"/>
          <w:sz w:val="26"/>
          <w:szCs w:val="26"/>
        </w:rPr>
        <w:t>04.03.2024</w:t>
      </w:r>
      <w:r w:rsidR="00564AD7">
        <w:rPr>
          <w:color w:val="auto"/>
          <w:sz w:val="26"/>
          <w:szCs w:val="26"/>
        </w:rPr>
        <w:t xml:space="preserve"> г.)</w:t>
      </w:r>
    </w:p>
    <w:p w:rsidR="001D239A" w:rsidRDefault="001D239A" w:rsidP="001D239A">
      <w:pPr>
        <w:pStyle w:val="1"/>
        <w:spacing w:before="0"/>
        <w:jc w:val="center"/>
        <w:rPr>
          <w:b/>
          <w:color w:val="auto"/>
          <w:sz w:val="26"/>
          <w:szCs w:val="26"/>
        </w:rPr>
      </w:pPr>
    </w:p>
    <w:p w:rsidR="004908E6" w:rsidRDefault="00C42C15" w:rsidP="001D239A">
      <w:pPr>
        <w:pStyle w:val="1"/>
        <w:spacing w:befor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Муниципальная программа</w:t>
      </w:r>
      <w:r w:rsidR="003828CF">
        <w:rPr>
          <w:b/>
          <w:color w:val="auto"/>
          <w:sz w:val="26"/>
          <w:szCs w:val="26"/>
        </w:rPr>
        <w:t xml:space="preserve"> муниципального образования </w:t>
      </w:r>
    </w:p>
    <w:p w:rsidR="00C42C15" w:rsidRPr="001D239A" w:rsidRDefault="003828CF" w:rsidP="004908E6">
      <w:pPr>
        <w:pStyle w:val="1"/>
        <w:spacing w:befor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«</w:t>
      </w:r>
      <w:r w:rsidR="004908E6">
        <w:rPr>
          <w:b/>
          <w:color w:val="auto"/>
          <w:sz w:val="26"/>
          <w:szCs w:val="26"/>
        </w:rPr>
        <w:t>Муниципальный</w:t>
      </w:r>
      <w:r w:rsidR="0048341E">
        <w:rPr>
          <w:b/>
          <w:color w:val="auto"/>
          <w:sz w:val="26"/>
          <w:szCs w:val="26"/>
        </w:rPr>
        <w:t xml:space="preserve"> </w:t>
      </w:r>
      <w:r>
        <w:rPr>
          <w:b/>
          <w:color w:val="auto"/>
          <w:sz w:val="26"/>
          <w:szCs w:val="26"/>
        </w:rPr>
        <w:t>округ</w:t>
      </w:r>
      <w:r w:rsidR="00C42C15">
        <w:rPr>
          <w:b/>
          <w:color w:val="auto"/>
          <w:sz w:val="26"/>
          <w:szCs w:val="26"/>
        </w:rPr>
        <w:t xml:space="preserve"> Балезинского района</w:t>
      </w:r>
      <w:r>
        <w:rPr>
          <w:b/>
          <w:color w:val="auto"/>
          <w:sz w:val="26"/>
          <w:szCs w:val="26"/>
        </w:rPr>
        <w:t xml:space="preserve"> Удмуртской Республики»</w:t>
      </w:r>
      <w:r w:rsidR="004908E6">
        <w:rPr>
          <w:b/>
          <w:color w:val="auto"/>
          <w:sz w:val="26"/>
          <w:szCs w:val="26"/>
        </w:rPr>
        <w:t xml:space="preserve"> - </w:t>
      </w:r>
    </w:p>
    <w:p w:rsidR="00C42C15" w:rsidRDefault="00C42C15" w:rsidP="00C42C15">
      <w:pPr>
        <w:pStyle w:val="1"/>
        <w:spacing w:before="0"/>
        <w:jc w:val="center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«Охрана здоровья и формирование здорового образа жизни населения» </w:t>
      </w:r>
    </w:p>
    <w:p w:rsidR="00C42C15" w:rsidRDefault="008E5F5A" w:rsidP="00C42C15">
      <w:pPr>
        <w:pStyle w:val="1"/>
        <w:spacing w:before="0"/>
        <w:jc w:val="center"/>
        <w:rPr>
          <w:color w:val="auto"/>
        </w:rPr>
      </w:pPr>
      <w:r>
        <w:rPr>
          <w:b/>
          <w:color w:val="auto"/>
          <w:sz w:val="26"/>
          <w:szCs w:val="26"/>
        </w:rPr>
        <w:t>на 2021-2028</w:t>
      </w:r>
      <w:r w:rsidR="00C42C15">
        <w:rPr>
          <w:b/>
          <w:color w:val="auto"/>
          <w:sz w:val="26"/>
          <w:szCs w:val="26"/>
        </w:rPr>
        <w:t xml:space="preserve"> годы</w:t>
      </w:r>
    </w:p>
    <w:p w:rsidR="00C42C15" w:rsidRDefault="00C42C15" w:rsidP="00C42C15">
      <w:pPr>
        <w:pStyle w:val="1"/>
        <w:spacing w:before="0"/>
        <w:ind w:right="680"/>
        <w:jc w:val="both"/>
        <w:rPr>
          <w:color w:val="auto"/>
        </w:rPr>
      </w:pPr>
    </w:p>
    <w:p w:rsidR="00C42C15" w:rsidRDefault="00C42C15" w:rsidP="00C42C15">
      <w:pPr>
        <w:pStyle w:val="1"/>
        <w:spacing w:before="0" w:after="240"/>
        <w:ind w:right="-85"/>
        <w:jc w:val="center"/>
        <w:rPr>
          <w:color w:val="auto"/>
        </w:rPr>
      </w:pPr>
      <w:r>
        <w:rPr>
          <w:b/>
          <w:color w:val="auto"/>
        </w:rPr>
        <w:t>Паспорт муниципальной программы «</w:t>
      </w:r>
      <w:r>
        <w:rPr>
          <w:b/>
          <w:color w:val="auto"/>
          <w:sz w:val="26"/>
          <w:szCs w:val="26"/>
        </w:rPr>
        <w:t>Охрана здоровья и формирование здорового образа жизни населения</w:t>
      </w:r>
      <w:r>
        <w:rPr>
          <w:b/>
          <w:color w:val="auto"/>
        </w:rPr>
        <w:t>»</w:t>
      </w:r>
      <w:r w:rsidR="008E5F5A">
        <w:rPr>
          <w:b/>
          <w:color w:val="auto"/>
        </w:rPr>
        <w:t xml:space="preserve"> на 2021-2028</w:t>
      </w:r>
      <w:r w:rsidR="004908E6">
        <w:rPr>
          <w:b/>
          <w:color w:val="auto"/>
        </w:rPr>
        <w:t xml:space="preserve"> годы.</w:t>
      </w:r>
    </w:p>
    <w:tbl>
      <w:tblPr>
        <w:tblW w:w="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94"/>
        <w:gridCol w:w="7577"/>
      </w:tblGrid>
      <w:tr w:rsidR="00C42C15" w:rsidTr="00C42C1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>Наименование муниципальной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 w:rsidP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>«</w:t>
            </w:r>
            <w:r w:rsidRPr="00C42C15">
              <w:rPr>
                <w:color w:val="auto"/>
              </w:rPr>
              <w:t>Охрана здоровья и формирование здорового образа жизни населения</w:t>
            </w:r>
            <w:r w:rsidR="00273A26">
              <w:rPr>
                <w:color w:val="auto"/>
              </w:rPr>
              <w:t>» на 2021-202</w:t>
            </w:r>
            <w:r w:rsidR="008E5F5A">
              <w:rPr>
                <w:color w:val="auto"/>
              </w:rPr>
              <w:t>8</w:t>
            </w:r>
            <w:r>
              <w:rPr>
                <w:color w:val="auto"/>
              </w:rPr>
              <w:t xml:space="preserve"> годы</w:t>
            </w:r>
          </w:p>
        </w:tc>
      </w:tr>
      <w:tr w:rsidR="00C42C15" w:rsidTr="00C42C1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Подпрограммы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000000" w:themeColor="text1"/>
              </w:rPr>
            </w:pPr>
            <w:r>
              <w:rPr>
                <w:color w:val="auto"/>
              </w:rPr>
              <w:t xml:space="preserve">02.1 </w:t>
            </w:r>
            <w:r w:rsidRPr="00C42C15">
              <w:rPr>
                <w:color w:val="000000" w:themeColor="text1"/>
              </w:rPr>
              <w:t>Создание условий для развития физической культуры и спорта</w:t>
            </w:r>
            <w:r>
              <w:rPr>
                <w:color w:val="000000" w:themeColor="text1"/>
              </w:rPr>
              <w:t>.</w:t>
            </w:r>
          </w:p>
          <w:p w:rsidR="00AC3F83" w:rsidRPr="00C42C15" w:rsidRDefault="00AC3F83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02.2 </w:t>
            </w:r>
            <w:proofErr w:type="gramStart"/>
            <w:r>
              <w:rPr>
                <w:color w:val="auto"/>
              </w:rPr>
              <w:t>Отменена</w:t>
            </w:r>
            <w:proofErr w:type="gramEnd"/>
            <w:r w:rsidR="00ED3EF1">
              <w:rPr>
                <w:color w:val="auto"/>
              </w:rPr>
              <w:t xml:space="preserve"> постановлением Администрации муниципального образования «Муниципальный округ </w:t>
            </w:r>
            <w:proofErr w:type="spellStart"/>
            <w:r w:rsidR="00ED3EF1">
              <w:rPr>
                <w:color w:val="auto"/>
              </w:rPr>
              <w:t>Балезинский</w:t>
            </w:r>
            <w:proofErr w:type="spellEnd"/>
            <w:r w:rsidR="00ED3EF1">
              <w:rPr>
                <w:color w:val="auto"/>
              </w:rPr>
              <w:t xml:space="preserve"> район Удмуртской Республики» от 11.03.2022 года №228</w:t>
            </w:r>
            <w:bookmarkStart w:id="0" w:name="_GoBack"/>
            <w:bookmarkEnd w:id="0"/>
          </w:p>
          <w:p w:rsidR="00C42C15" w:rsidRDefault="00C42C15" w:rsidP="00C42C15">
            <w:pPr>
              <w:pStyle w:val="1"/>
              <w:tabs>
                <w:tab w:val="left" w:pos="4995"/>
              </w:tabs>
              <w:spacing w:before="0"/>
              <w:rPr>
                <w:color w:val="auto"/>
              </w:rPr>
            </w:pPr>
            <w:r>
              <w:rPr>
                <w:color w:val="auto"/>
              </w:rPr>
              <w:t>0</w:t>
            </w:r>
            <w:r w:rsidR="00AC3F83">
              <w:rPr>
                <w:color w:val="auto"/>
              </w:rPr>
              <w:t>2.3</w:t>
            </w:r>
            <w:r>
              <w:rPr>
                <w:color w:val="auto"/>
              </w:rPr>
              <w:t xml:space="preserve"> </w:t>
            </w:r>
            <w:r w:rsidRPr="00C42C15">
              <w:rPr>
                <w:color w:val="auto"/>
              </w:rPr>
              <w:t>Комплексные меры противодействия немедицинскому потреблению наркотических средств и их незаконному обороту в муниципальном образовании «</w:t>
            </w:r>
            <w:r w:rsidR="003828CF">
              <w:rPr>
                <w:color w:val="auto"/>
              </w:rPr>
              <w:t>Муниципальный округ Балезинский район</w:t>
            </w:r>
            <w:r w:rsidRPr="00C42C15">
              <w:rPr>
                <w:color w:val="auto"/>
              </w:rPr>
              <w:t xml:space="preserve"> Удмуртской Республики</w:t>
            </w:r>
            <w:r w:rsidR="003828CF">
              <w:rPr>
                <w:color w:val="auto"/>
              </w:rPr>
              <w:t>»</w:t>
            </w:r>
          </w:p>
        </w:tc>
      </w:tr>
      <w:tr w:rsidR="00C42C15" w:rsidTr="00C42C1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>Координатор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 w:rsidP="003828CF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Первый заместитель главы Администрации - заместитель по социальным вопросам   </w:t>
            </w:r>
          </w:p>
        </w:tc>
      </w:tr>
      <w:tr w:rsidR="00C42C15" w:rsidTr="00C42C1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Ответственные  исполнители 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B87759" w:rsidP="00B87759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Управление культуры, спорта и молодежной политики </w:t>
            </w:r>
            <w:r w:rsidR="00C42C15">
              <w:rPr>
                <w:color w:val="auto"/>
              </w:rPr>
              <w:t>Администрации муниципального образования «</w:t>
            </w:r>
            <w:r w:rsidR="003828CF">
              <w:rPr>
                <w:color w:val="auto"/>
              </w:rPr>
              <w:t xml:space="preserve">Муниципальный округ </w:t>
            </w:r>
            <w:r w:rsidR="00C42C15">
              <w:rPr>
                <w:color w:val="auto"/>
              </w:rPr>
              <w:t>Балезинский  район</w:t>
            </w:r>
            <w:r w:rsidR="003828CF">
              <w:rPr>
                <w:color w:val="auto"/>
              </w:rPr>
              <w:t xml:space="preserve"> Удмуртской Республики</w:t>
            </w:r>
            <w:r w:rsidR="00C42C15">
              <w:rPr>
                <w:color w:val="auto"/>
              </w:rPr>
              <w:t xml:space="preserve">» </w:t>
            </w:r>
          </w:p>
        </w:tc>
      </w:tr>
      <w:tr w:rsidR="00C42C15" w:rsidTr="00C42C1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>Соисполнители подпрограмм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Pr="00103409" w:rsidRDefault="00103409" w:rsidP="00103409">
            <w:pPr>
              <w:pStyle w:val="a4"/>
              <w:numPr>
                <w:ilvl w:val="1"/>
                <w:numId w:val="2"/>
              </w:numPr>
              <w:spacing w:before="0"/>
              <w:ind w:left="0" w:hanging="14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C42C15" w:rsidRPr="00103409">
              <w:rPr>
                <w:color w:val="auto"/>
              </w:rPr>
              <w:t>Администрация муниципального образования «</w:t>
            </w:r>
            <w:r w:rsidR="003828CF">
              <w:rPr>
                <w:color w:val="auto"/>
              </w:rPr>
              <w:t xml:space="preserve">Муниципальный округ </w:t>
            </w:r>
            <w:r w:rsidR="00C42C15" w:rsidRPr="00103409">
              <w:rPr>
                <w:color w:val="auto"/>
              </w:rPr>
              <w:t>Балезинский  район</w:t>
            </w:r>
            <w:r w:rsidR="003828CF">
              <w:rPr>
                <w:color w:val="auto"/>
              </w:rPr>
              <w:t xml:space="preserve"> УР</w:t>
            </w:r>
            <w:r w:rsidR="00C42C15" w:rsidRPr="00103409">
              <w:rPr>
                <w:color w:val="auto"/>
              </w:rPr>
              <w:t>», БУЗ УР «Балезинская РБМЗ УР», Управление образования Администрации муниципального образования «</w:t>
            </w:r>
            <w:r w:rsidR="003828CF">
              <w:rPr>
                <w:color w:val="auto"/>
              </w:rPr>
              <w:t xml:space="preserve">Муниципальный округ </w:t>
            </w:r>
            <w:r w:rsidR="00C42C15" w:rsidRPr="00103409">
              <w:rPr>
                <w:color w:val="auto"/>
              </w:rPr>
              <w:t>Балезинский район</w:t>
            </w:r>
            <w:r w:rsidR="003828CF">
              <w:rPr>
                <w:color w:val="auto"/>
              </w:rPr>
              <w:t xml:space="preserve"> Удмуртской Республики</w:t>
            </w:r>
            <w:r w:rsidR="00C42C15" w:rsidRPr="00103409">
              <w:rPr>
                <w:color w:val="auto"/>
              </w:rPr>
              <w:t>», МАУ «</w:t>
            </w:r>
            <w:proofErr w:type="gramStart"/>
            <w:r w:rsidR="00C42C15" w:rsidRPr="00103409">
              <w:rPr>
                <w:color w:val="auto"/>
              </w:rPr>
              <w:t>МСК</w:t>
            </w:r>
            <w:proofErr w:type="gramEnd"/>
            <w:r w:rsidR="00C42C15" w:rsidRPr="00103409">
              <w:rPr>
                <w:color w:val="auto"/>
              </w:rPr>
              <w:t xml:space="preserve"> Балезинского района»</w:t>
            </w:r>
            <w:r w:rsidR="00653574">
              <w:rPr>
                <w:color w:val="auto"/>
              </w:rPr>
              <w:t>, Управление финансов</w:t>
            </w:r>
            <w:r w:rsidR="00653574" w:rsidRPr="00103409">
              <w:rPr>
                <w:color w:val="auto"/>
              </w:rPr>
              <w:t xml:space="preserve"> Администрации муниципального образования «</w:t>
            </w:r>
            <w:r w:rsidR="00653574">
              <w:rPr>
                <w:color w:val="auto"/>
              </w:rPr>
              <w:t xml:space="preserve">Муниципальный округ </w:t>
            </w:r>
            <w:r w:rsidR="00653574" w:rsidRPr="00103409">
              <w:rPr>
                <w:color w:val="auto"/>
              </w:rPr>
              <w:t>Балезинский район</w:t>
            </w:r>
            <w:r w:rsidR="00653574">
              <w:rPr>
                <w:color w:val="auto"/>
              </w:rPr>
              <w:t xml:space="preserve"> Удмуртской Республики</w:t>
            </w:r>
            <w:r w:rsidR="00653574" w:rsidRPr="00103409">
              <w:rPr>
                <w:color w:val="auto"/>
              </w:rPr>
              <w:t>»</w:t>
            </w:r>
            <w:r w:rsidR="00653574">
              <w:rPr>
                <w:color w:val="auto"/>
              </w:rPr>
              <w:t xml:space="preserve">. </w:t>
            </w:r>
          </w:p>
          <w:p w:rsidR="00C42C15" w:rsidRDefault="00103409" w:rsidP="00B87759">
            <w:pPr>
              <w:spacing w:before="0"/>
              <w:jc w:val="both"/>
              <w:rPr>
                <w:color w:val="auto"/>
              </w:rPr>
            </w:pPr>
            <w:proofErr w:type="gramStart"/>
            <w:r>
              <w:rPr>
                <w:color w:val="auto"/>
              </w:rPr>
              <w:t>02</w:t>
            </w:r>
            <w:r w:rsidR="005D004B">
              <w:rPr>
                <w:color w:val="auto"/>
              </w:rPr>
              <w:t>.3</w:t>
            </w:r>
            <w:r w:rsidR="00C42C15">
              <w:rPr>
                <w:color w:val="auto"/>
              </w:rPr>
              <w:t xml:space="preserve"> Администрации муниципального образования «</w:t>
            </w:r>
            <w:r w:rsidR="003828CF">
              <w:rPr>
                <w:color w:val="auto"/>
              </w:rPr>
              <w:t xml:space="preserve">Муниципальный округ </w:t>
            </w:r>
            <w:r w:rsidR="00C42C15">
              <w:rPr>
                <w:color w:val="auto"/>
              </w:rPr>
              <w:t>Балезинский район</w:t>
            </w:r>
            <w:r w:rsidR="003828CF">
              <w:rPr>
                <w:color w:val="auto"/>
              </w:rPr>
              <w:t xml:space="preserve"> УР</w:t>
            </w:r>
            <w:r w:rsidR="00C42C15">
              <w:rPr>
                <w:color w:val="auto"/>
              </w:rPr>
              <w:t xml:space="preserve">», УСЗН, </w:t>
            </w:r>
            <w:r w:rsidR="001D239A">
              <w:rPr>
                <w:color w:val="auto"/>
              </w:rPr>
              <w:t>О</w:t>
            </w:r>
            <w:r w:rsidR="00561DA2">
              <w:rPr>
                <w:color w:val="auto"/>
              </w:rPr>
              <w:t>ВД, Управление образования Администрации муниципального образования «</w:t>
            </w:r>
            <w:r w:rsidR="003828CF">
              <w:rPr>
                <w:color w:val="auto"/>
              </w:rPr>
              <w:t xml:space="preserve">Муниципальный округ </w:t>
            </w:r>
            <w:r w:rsidR="00561DA2">
              <w:rPr>
                <w:color w:val="auto"/>
              </w:rPr>
              <w:t>Балезинский район</w:t>
            </w:r>
            <w:r w:rsidR="003828CF">
              <w:rPr>
                <w:color w:val="auto"/>
              </w:rPr>
              <w:t xml:space="preserve"> УР</w:t>
            </w:r>
            <w:r w:rsidR="00561DA2">
              <w:rPr>
                <w:color w:val="auto"/>
              </w:rPr>
              <w:t>»,</w:t>
            </w:r>
            <w:r w:rsidR="00561DA2" w:rsidRPr="00C42C15">
              <w:rPr>
                <w:color w:val="auto"/>
              </w:rPr>
              <w:t xml:space="preserve"> БУЗ УР «Балезинская РБМЗ УР»</w:t>
            </w:r>
            <w:r w:rsidR="001D239A">
              <w:rPr>
                <w:color w:val="auto"/>
              </w:rPr>
              <w:t>, муниципальная антинаркотическая комиссия</w:t>
            </w:r>
            <w:r w:rsidR="00561DA2">
              <w:rPr>
                <w:color w:val="auto"/>
              </w:rPr>
              <w:t>, КДН, ГКУ УР «Центр занятости населения Балезинского района»</w:t>
            </w:r>
            <w:r w:rsidR="001D239A">
              <w:rPr>
                <w:color w:val="auto"/>
              </w:rPr>
              <w:t xml:space="preserve">, общественные объединения </w:t>
            </w:r>
            <w:r w:rsidR="00653574">
              <w:rPr>
                <w:color w:val="auto"/>
              </w:rPr>
              <w:t>профилактической направленности, Управление финансов</w:t>
            </w:r>
            <w:r w:rsidR="00653574" w:rsidRPr="00103409">
              <w:rPr>
                <w:color w:val="auto"/>
              </w:rPr>
              <w:t xml:space="preserve"> Администрации муниципального образования «</w:t>
            </w:r>
            <w:r w:rsidR="00653574">
              <w:rPr>
                <w:color w:val="auto"/>
              </w:rPr>
              <w:t xml:space="preserve">Муниципальный округ </w:t>
            </w:r>
            <w:r w:rsidR="00653574" w:rsidRPr="00103409">
              <w:rPr>
                <w:color w:val="auto"/>
              </w:rPr>
              <w:t>Балезинский район</w:t>
            </w:r>
            <w:r w:rsidR="00653574">
              <w:rPr>
                <w:color w:val="auto"/>
              </w:rPr>
              <w:t xml:space="preserve"> Удмуртской Республики</w:t>
            </w:r>
            <w:r w:rsidR="00653574" w:rsidRPr="00103409">
              <w:rPr>
                <w:color w:val="auto"/>
              </w:rPr>
              <w:t>»</w:t>
            </w:r>
            <w:r w:rsidR="00653574">
              <w:rPr>
                <w:color w:val="auto"/>
              </w:rPr>
              <w:t>.</w:t>
            </w:r>
            <w:proofErr w:type="gramEnd"/>
          </w:p>
        </w:tc>
      </w:tr>
      <w:tr w:rsidR="00C42C15" w:rsidTr="00C42C1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>Цель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103409">
            <w:pPr>
              <w:pStyle w:val="1"/>
              <w:spacing w:before="0"/>
            </w:pPr>
            <w:r>
              <w:t xml:space="preserve">02.1 </w:t>
            </w:r>
            <w:r w:rsidR="00A97EB0" w:rsidRPr="00A97EB0">
              <w:t>Создание условий для развития физической культуры и спорта на территории Балезинского района</w:t>
            </w:r>
            <w:r w:rsidR="00A97EB0">
              <w:t>.</w:t>
            </w:r>
          </w:p>
          <w:p w:rsidR="00A97EB0" w:rsidRPr="00A97EB0" w:rsidRDefault="00103409">
            <w:pPr>
              <w:pStyle w:val="1"/>
              <w:spacing w:before="0"/>
              <w:rPr>
                <w:color w:val="auto"/>
              </w:rPr>
            </w:pPr>
            <w:r>
              <w:t>0</w:t>
            </w:r>
            <w:r w:rsidR="005D004B">
              <w:t>2.3</w:t>
            </w:r>
            <w:r>
              <w:t xml:space="preserve"> </w:t>
            </w:r>
            <w:r w:rsidR="00A97EB0">
              <w:t>Профилактика и противодействие незаконному обороту наркотических средств и психотропных веществ.</w:t>
            </w:r>
          </w:p>
        </w:tc>
      </w:tr>
      <w:tr w:rsidR="00C42C15" w:rsidTr="00C42C1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Задачи </w:t>
            </w:r>
            <w:r>
              <w:rPr>
                <w:color w:val="auto"/>
              </w:rPr>
              <w:lastRenderedPageBreak/>
              <w:t>программы (цели подпрограмм)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0CE8" w:rsidRPr="00C513DF" w:rsidRDefault="00F10CE8" w:rsidP="00C513DF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before="100" w:beforeAutospacing="1" w:after="100" w:afterAutospacing="1"/>
              <w:ind w:left="0" w:right="81" w:firstLine="0"/>
            </w:pPr>
            <w:r w:rsidRPr="00C513DF">
              <w:lastRenderedPageBreak/>
              <w:t xml:space="preserve">Формирование у населения Балезинского района потребности в </w:t>
            </w:r>
            <w:r w:rsidRPr="00C513DF">
              <w:lastRenderedPageBreak/>
              <w:t>здоровом образе жизни и физической активности.</w:t>
            </w:r>
          </w:p>
          <w:p w:rsidR="00F10CE8" w:rsidRPr="00C513DF" w:rsidRDefault="00F10CE8" w:rsidP="00C513DF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before="100" w:beforeAutospacing="1" w:after="100" w:afterAutospacing="1"/>
              <w:ind w:left="0" w:right="81" w:firstLine="0"/>
            </w:pPr>
            <w:r w:rsidRPr="00C513DF">
              <w:t>Обеспечение населения Балезинского района возможностью для занятий физической культурой и спортом.</w:t>
            </w:r>
          </w:p>
          <w:p w:rsidR="00F10CE8" w:rsidRPr="00C513DF" w:rsidRDefault="00F10CE8" w:rsidP="00C513DF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before="100" w:beforeAutospacing="1" w:after="100" w:afterAutospacing="1"/>
              <w:ind w:left="0" w:right="81" w:firstLine="0"/>
            </w:pPr>
            <w:r w:rsidRPr="00C513DF">
              <w:t xml:space="preserve">Отвлечение молодежи от прогрессирующих негативных явлений, таких как наркомания, пьянство, </w:t>
            </w:r>
            <w:proofErr w:type="spellStart"/>
            <w:r w:rsidRPr="00C513DF">
              <w:t>табакокурение</w:t>
            </w:r>
            <w:proofErr w:type="spellEnd"/>
            <w:r w:rsidRPr="00C513DF">
              <w:t xml:space="preserve"> и преступность.</w:t>
            </w:r>
          </w:p>
          <w:p w:rsidR="00F10CE8" w:rsidRPr="00C513DF" w:rsidRDefault="00F10CE8" w:rsidP="00C513DF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before="100" w:beforeAutospacing="1" w:after="100" w:afterAutospacing="1"/>
              <w:ind w:left="0" w:right="81" w:firstLine="0"/>
            </w:pPr>
            <w:r w:rsidRPr="00C513DF">
              <w:t>Оказание содействия в интеграции инвалидов в полноценную активную жизнь в современном обществе.</w:t>
            </w:r>
          </w:p>
          <w:p w:rsidR="00F10CE8" w:rsidRPr="00C513DF" w:rsidRDefault="00F10CE8" w:rsidP="00C513DF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before="100" w:beforeAutospacing="1" w:after="100" w:afterAutospacing="1"/>
              <w:ind w:left="0" w:right="81" w:firstLine="0"/>
            </w:pPr>
            <w:r w:rsidRPr="00C513DF">
              <w:t>Создание условий для привлечения в отрасль физической культуры и спорта молодых специалистов.</w:t>
            </w:r>
          </w:p>
          <w:p w:rsidR="00F10CE8" w:rsidRPr="00C513DF" w:rsidRDefault="00F10CE8" w:rsidP="00C513DF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before="100" w:beforeAutospacing="1" w:after="100" w:afterAutospacing="1"/>
              <w:ind w:left="0" w:right="81" w:firstLine="0"/>
            </w:pPr>
            <w:r w:rsidRPr="00C513DF">
              <w:t>Стимулирование труда тренеров-преподавателей спортивных школ, эффективно осуществляющих процесс воспитания в спортивных школах.</w:t>
            </w:r>
          </w:p>
          <w:p w:rsidR="00F10CE8" w:rsidRPr="00C513DF" w:rsidRDefault="00F10CE8" w:rsidP="00C513DF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before="100" w:beforeAutospacing="1" w:after="100" w:afterAutospacing="1"/>
              <w:ind w:left="0" w:right="81" w:firstLine="0"/>
            </w:pPr>
            <w:r w:rsidRPr="00C513DF">
              <w:t>Повышение роли социальной ответственности бизнеса, учредителей частных спортивных объектов, предприятий и организаций.</w:t>
            </w:r>
          </w:p>
          <w:p w:rsidR="00F10CE8" w:rsidRPr="00C513DF" w:rsidRDefault="00F10CE8" w:rsidP="00C513DF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before="100" w:beforeAutospacing="1" w:after="100" w:afterAutospacing="1"/>
              <w:ind w:left="0" w:right="81" w:firstLine="0"/>
            </w:pPr>
            <w:r w:rsidRPr="00C513DF">
              <w:t>Обеспечение подготовки резервов сборных команд района по различным видам спорта, достойное выступление спортсменов района на республиканских, российских и международных соревнованиях.</w:t>
            </w:r>
          </w:p>
          <w:p w:rsidR="00F10CE8" w:rsidRPr="00C513DF" w:rsidRDefault="00F10CE8" w:rsidP="00C513DF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before="100" w:beforeAutospacing="1" w:after="100" w:afterAutospacing="1"/>
              <w:ind w:left="0" w:right="81" w:firstLine="0"/>
            </w:pPr>
            <w:r w:rsidRPr="00C513DF">
              <w:t>Внедрение Всероссийского физкультурно-спортивного комплекса «Готов к труду и обороне» - программную и нормативную основу физического воспитания среди различных групп населения</w:t>
            </w:r>
          </w:p>
          <w:p w:rsidR="00F10CE8" w:rsidRPr="00C513DF" w:rsidRDefault="00F10CE8" w:rsidP="00C513DF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before="100" w:beforeAutospacing="1" w:after="100" w:afterAutospacing="1"/>
              <w:ind w:left="0" w:right="81" w:firstLine="0"/>
            </w:pPr>
            <w:r w:rsidRPr="00C513DF">
              <w:t xml:space="preserve">Укрепление материально-технической базы. </w:t>
            </w:r>
          </w:p>
          <w:p w:rsidR="00F10CE8" w:rsidRPr="00C513DF" w:rsidRDefault="00F10CE8" w:rsidP="00C513DF">
            <w:pPr>
              <w:pStyle w:val="a4"/>
              <w:numPr>
                <w:ilvl w:val="0"/>
                <w:numId w:val="3"/>
              </w:numPr>
              <w:tabs>
                <w:tab w:val="left" w:pos="411"/>
              </w:tabs>
              <w:spacing w:before="100" w:beforeAutospacing="1" w:after="100" w:afterAutospacing="1"/>
              <w:ind w:left="0" w:right="81" w:firstLine="0"/>
            </w:pPr>
            <w:r w:rsidRPr="00C513DF">
              <w:t>Организация медицинского обеспечения официальных спортивных и физкультурных мероприятий муниципального образования.</w:t>
            </w:r>
          </w:p>
          <w:p w:rsidR="00F10CE8" w:rsidRPr="00C513DF" w:rsidRDefault="00F10CE8" w:rsidP="00C513DF">
            <w:pPr>
              <w:pStyle w:val="1"/>
              <w:numPr>
                <w:ilvl w:val="0"/>
                <w:numId w:val="3"/>
              </w:numPr>
              <w:tabs>
                <w:tab w:val="left" w:pos="411"/>
              </w:tabs>
              <w:spacing w:before="0"/>
              <w:ind w:left="0" w:firstLine="0"/>
              <w:jc w:val="both"/>
            </w:pPr>
            <w:r w:rsidRPr="00C513DF">
              <w:t>Содействие обеспечению общественного порядка и общественной безопасности при проведении на территории муниципального образования официальных физкультурных мероприятий и спортивных мероприятий.</w:t>
            </w:r>
          </w:p>
          <w:p w:rsidR="00561DA2" w:rsidRPr="00C513DF" w:rsidRDefault="00653574" w:rsidP="00C513DF">
            <w:pPr>
              <w:pStyle w:val="1"/>
              <w:tabs>
                <w:tab w:val="left" w:pos="411"/>
              </w:tabs>
              <w:spacing w:before="0"/>
              <w:jc w:val="both"/>
            </w:pPr>
            <w:r>
              <w:t>13</w:t>
            </w:r>
            <w:r w:rsidR="00561DA2" w:rsidRPr="00C513DF">
              <w:t xml:space="preserve">. Реализация комплекса мер, направленных на создание системы противодействия незаконному обороту наркотиков и профилактики их потребления различными категориями населения, прежде всего молодёжью; </w:t>
            </w:r>
          </w:p>
          <w:p w:rsidR="00561DA2" w:rsidRPr="00C513DF" w:rsidRDefault="00653574" w:rsidP="00C513DF">
            <w:pPr>
              <w:pStyle w:val="1"/>
              <w:tabs>
                <w:tab w:val="left" w:pos="411"/>
              </w:tabs>
              <w:spacing w:before="0"/>
              <w:jc w:val="both"/>
            </w:pPr>
            <w:r>
              <w:t>14</w:t>
            </w:r>
            <w:r w:rsidR="00561DA2" w:rsidRPr="00C513DF">
              <w:t xml:space="preserve">. Проведение целенаправленной работы по профилактике немедицинского потребления наркотиков среди подростков и молодёжи; </w:t>
            </w:r>
          </w:p>
          <w:p w:rsidR="00561DA2" w:rsidRPr="00C513DF" w:rsidRDefault="00653574" w:rsidP="00C513DF">
            <w:pPr>
              <w:pStyle w:val="1"/>
              <w:tabs>
                <w:tab w:val="left" w:pos="411"/>
              </w:tabs>
              <w:spacing w:before="0"/>
              <w:jc w:val="both"/>
            </w:pPr>
            <w:r>
              <w:t>16</w:t>
            </w:r>
            <w:r w:rsidR="00561DA2" w:rsidRPr="00C513DF">
              <w:t xml:space="preserve">. Развитие сотрудничества органов местного самоуправления, правоохранительных органов, общественных организаций, религиозных конфессий и граждан в сфере профилактики наркомании и связанной с ней </w:t>
            </w:r>
            <w:proofErr w:type="spellStart"/>
            <w:r w:rsidR="00561DA2" w:rsidRPr="00C513DF">
              <w:t>наркопреступности</w:t>
            </w:r>
            <w:proofErr w:type="spellEnd"/>
            <w:r w:rsidR="00561DA2" w:rsidRPr="00C513DF">
              <w:t xml:space="preserve">, реабилитации и социальной адаптации больных наркоманией; </w:t>
            </w:r>
          </w:p>
          <w:p w:rsidR="00561DA2" w:rsidRPr="00C513DF" w:rsidRDefault="00653574" w:rsidP="00C513DF">
            <w:pPr>
              <w:pStyle w:val="1"/>
              <w:tabs>
                <w:tab w:val="left" w:pos="411"/>
              </w:tabs>
              <w:spacing w:before="0"/>
              <w:jc w:val="both"/>
            </w:pPr>
            <w:r>
              <w:t>17</w:t>
            </w:r>
            <w:r w:rsidR="00561DA2" w:rsidRPr="00C513DF">
              <w:t xml:space="preserve">. Совершенствование системы выявления, лечения и реабилитации лиц, употребляющих наркотики без назначения врача; </w:t>
            </w:r>
          </w:p>
          <w:p w:rsidR="00561DA2" w:rsidRPr="00C513DF" w:rsidRDefault="00653574" w:rsidP="00C513DF">
            <w:pPr>
              <w:pStyle w:val="1"/>
              <w:tabs>
                <w:tab w:val="left" w:pos="411"/>
              </w:tabs>
              <w:spacing w:before="0"/>
              <w:jc w:val="both"/>
            </w:pPr>
            <w:r>
              <w:t>18</w:t>
            </w:r>
            <w:r w:rsidR="00561DA2" w:rsidRPr="00C513DF">
              <w:t xml:space="preserve">. Обеспечение информационно-пропагандистского сопровождения профилактики наркомании среди населения; </w:t>
            </w:r>
          </w:p>
          <w:p w:rsidR="00C42C15" w:rsidRPr="00C513DF" w:rsidRDefault="00653574" w:rsidP="00C513DF">
            <w:pPr>
              <w:pStyle w:val="1"/>
              <w:tabs>
                <w:tab w:val="left" w:pos="411"/>
              </w:tabs>
              <w:spacing w:before="0"/>
              <w:jc w:val="both"/>
            </w:pPr>
            <w:r>
              <w:t>19</w:t>
            </w:r>
            <w:r w:rsidR="00561DA2" w:rsidRPr="00C513DF">
              <w:t xml:space="preserve">. Развитие системы мониторинга </w:t>
            </w:r>
            <w:proofErr w:type="spellStart"/>
            <w:r w:rsidR="00561DA2" w:rsidRPr="00C513DF">
              <w:t>наркоситуации</w:t>
            </w:r>
            <w:proofErr w:type="spellEnd"/>
            <w:r w:rsidR="00561DA2" w:rsidRPr="00C513DF">
              <w:t xml:space="preserve"> и оценки эффективности, проводимой профилактической антинаркотической работы</w:t>
            </w:r>
            <w:proofErr w:type="gramStart"/>
            <w:r w:rsidR="00561DA2" w:rsidRPr="00C513DF">
              <w:t xml:space="preserve">.» </w:t>
            </w:r>
            <w:proofErr w:type="gramEnd"/>
          </w:p>
        </w:tc>
      </w:tr>
      <w:tr w:rsidR="00C42C15" w:rsidTr="00C42C1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0"/>
              <w:spacing w:before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Региональные проекты (программы) федеральных, национальных проектов </w:t>
            </w:r>
            <w:r>
              <w:rPr>
                <w:color w:val="auto"/>
              </w:rPr>
              <w:lastRenderedPageBreak/>
              <w:t>(программ), реализуемые в рамках государственной программы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A97EB0">
            <w:pPr>
              <w:pStyle w:val="10"/>
              <w:spacing w:before="0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Национальный проект «Демография»</w:t>
            </w:r>
          </w:p>
          <w:p w:rsidR="00A97EB0" w:rsidRDefault="00A97EB0">
            <w:pPr>
              <w:pStyle w:val="10"/>
              <w:spacing w:before="0"/>
              <w:jc w:val="both"/>
              <w:rPr>
                <w:color w:val="auto"/>
              </w:rPr>
            </w:pPr>
            <w:r>
              <w:rPr>
                <w:color w:val="auto"/>
              </w:rPr>
              <w:t>Национальный проект «Здравоохранение»</w:t>
            </w:r>
          </w:p>
          <w:p w:rsidR="00A97EB0" w:rsidRDefault="00A97EB0">
            <w:pPr>
              <w:pStyle w:val="10"/>
              <w:spacing w:before="0"/>
              <w:jc w:val="both"/>
              <w:rPr>
                <w:color w:val="auto"/>
              </w:rPr>
            </w:pPr>
          </w:p>
        </w:tc>
      </w:tr>
      <w:tr w:rsidR="00C42C15" w:rsidTr="00C42C1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lastRenderedPageBreak/>
              <w:t>Целевые показатели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>Целевые показатели определены по подпрограммам муниципальной программы</w:t>
            </w:r>
          </w:p>
        </w:tc>
      </w:tr>
      <w:tr w:rsidR="00C42C15" w:rsidTr="00C42C1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>Сроки и этапы  реализации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8E5F5A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>Срок реализации - 2021-2028</w:t>
            </w:r>
            <w:r w:rsidR="00C42C15">
              <w:rPr>
                <w:color w:val="auto"/>
              </w:rPr>
              <w:t xml:space="preserve"> годы.</w:t>
            </w:r>
          </w:p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 xml:space="preserve">Этапы реализации муниципальной программы и ее подпрограмм не выделяются. </w:t>
            </w:r>
          </w:p>
        </w:tc>
      </w:tr>
      <w:tr w:rsidR="00C42C15" w:rsidTr="00561DA2">
        <w:trPr>
          <w:trHeight w:val="1691"/>
        </w:trPr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>Ресурсное обеспечение за счет средств бюджета Балезинского района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EB0" w:rsidRPr="00A97EB0" w:rsidRDefault="00A97EB0" w:rsidP="00A97EB0">
            <w:pPr>
              <w:spacing w:before="0"/>
              <w:jc w:val="both"/>
            </w:pPr>
            <w:r w:rsidRPr="00A97EB0">
              <w:t xml:space="preserve">Финансирование мероприятий подпрограммы осуществляется за счет </w:t>
            </w:r>
            <w:r w:rsidR="003828CF">
              <w:t>средств бюджета Администрации муниципального образования</w:t>
            </w:r>
            <w:r w:rsidRPr="00A97EB0">
              <w:t xml:space="preserve"> «</w:t>
            </w:r>
            <w:r w:rsidR="003828CF">
              <w:t xml:space="preserve">Муниципальный округ </w:t>
            </w:r>
            <w:r w:rsidRPr="00A97EB0">
              <w:t>Балезинский район</w:t>
            </w:r>
            <w:r w:rsidR="003828CF">
              <w:t xml:space="preserve"> Удмуртской Республики</w:t>
            </w:r>
            <w:r w:rsidRPr="00A97EB0">
              <w:t xml:space="preserve">» в пределах бюджетных ассигнований, предусмотренных главным распорядителям бюджетных средств на очередной финансовый год. </w:t>
            </w:r>
          </w:p>
          <w:p w:rsidR="00C42C15" w:rsidRDefault="00A97EB0" w:rsidP="00A97EB0">
            <w:pPr>
              <w:pStyle w:val="1"/>
              <w:spacing w:before="0"/>
              <w:rPr>
                <w:color w:val="auto"/>
              </w:rPr>
            </w:pPr>
            <w:r w:rsidRPr="00A97EB0">
              <w:t>Ресурсное обеспечение подпрограммы</w:t>
            </w:r>
            <w:r w:rsidR="003828CF">
              <w:t xml:space="preserve"> счет средств бюджета муниципального образования</w:t>
            </w:r>
            <w:r w:rsidRPr="00A97EB0">
              <w:t xml:space="preserve"> «</w:t>
            </w:r>
            <w:r w:rsidR="003828CF">
              <w:t xml:space="preserve">Муниципальный округ </w:t>
            </w:r>
            <w:r w:rsidRPr="00A97EB0">
              <w:t>Балезинский район</w:t>
            </w:r>
            <w:r w:rsidR="003828CF">
              <w:t xml:space="preserve"> Удмуртской Республики</w:t>
            </w:r>
            <w:r w:rsidRPr="00A97EB0">
              <w:t>» подлежит уточ</w:t>
            </w:r>
            <w:r w:rsidR="00653574">
              <w:t>нению в рамках бюджетного цикла (Приведены в Приложении №5,6 к муниципальной программе).</w:t>
            </w:r>
          </w:p>
        </w:tc>
      </w:tr>
      <w:tr w:rsidR="00C42C15" w:rsidTr="00C42C15"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C42C15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>Ожидаемые конечные результаты, оценка планируемой эффективности</w:t>
            </w:r>
          </w:p>
        </w:tc>
        <w:tc>
          <w:tcPr>
            <w:tcW w:w="7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C15" w:rsidRDefault="00412A68">
            <w:pPr>
              <w:pStyle w:val="1"/>
              <w:spacing w:before="0"/>
              <w:rPr>
                <w:color w:val="auto"/>
              </w:rPr>
            </w:pPr>
            <w:r>
              <w:rPr>
                <w:color w:val="auto"/>
              </w:rPr>
              <w:t>Ожидаемые конечные результаты определены по подпрограммам муниципальной программы</w:t>
            </w:r>
          </w:p>
        </w:tc>
      </w:tr>
    </w:tbl>
    <w:p w:rsidR="00ED7A2E" w:rsidRDefault="00ED7A2E"/>
    <w:sectPr w:rsidR="00ED7A2E" w:rsidSect="001D239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73C66"/>
    <w:multiLevelType w:val="hybridMultilevel"/>
    <w:tmpl w:val="BCA6A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543DE"/>
    <w:multiLevelType w:val="multilevel"/>
    <w:tmpl w:val="AB66086C"/>
    <w:lvl w:ilvl="0">
      <w:start w:val="1"/>
      <w:numFmt w:val="decimalZero"/>
      <w:lvlText w:val="%1"/>
      <w:lvlJc w:val="left"/>
      <w:pPr>
        <w:ind w:left="465" w:firstLine="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465" w:firstLine="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firstLine="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firstLine="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firstLine="0"/>
      </w:pPr>
      <w:rPr>
        <w:rFonts w:cs="Times New Roman"/>
      </w:rPr>
    </w:lvl>
  </w:abstractNum>
  <w:abstractNum w:abstractNumId="2">
    <w:nsid w:val="3C7057D1"/>
    <w:multiLevelType w:val="hybridMultilevel"/>
    <w:tmpl w:val="65ACEA66"/>
    <w:lvl w:ilvl="0" w:tplc="8E108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266257"/>
    <w:multiLevelType w:val="hybridMultilevel"/>
    <w:tmpl w:val="65ACEA66"/>
    <w:lvl w:ilvl="0" w:tplc="8E10860E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">
    <w:nsid w:val="76376CAB"/>
    <w:multiLevelType w:val="multilevel"/>
    <w:tmpl w:val="3D8CB53A"/>
    <w:lvl w:ilvl="0">
      <w:start w:val="2"/>
      <w:numFmt w:val="decimalZero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15"/>
    <w:rsid w:val="00103409"/>
    <w:rsid w:val="001D239A"/>
    <w:rsid w:val="00273A26"/>
    <w:rsid w:val="003458D1"/>
    <w:rsid w:val="003828CF"/>
    <w:rsid w:val="00412A68"/>
    <w:rsid w:val="0048341E"/>
    <w:rsid w:val="004908E6"/>
    <w:rsid w:val="00561DA2"/>
    <w:rsid w:val="00564AD7"/>
    <w:rsid w:val="005D004B"/>
    <w:rsid w:val="00653574"/>
    <w:rsid w:val="008E5F5A"/>
    <w:rsid w:val="00951665"/>
    <w:rsid w:val="00A563FE"/>
    <w:rsid w:val="00A97EB0"/>
    <w:rsid w:val="00AC3F83"/>
    <w:rsid w:val="00B87759"/>
    <w:rsid w:val="00C42C15"/>
    <w:rsid w:val="00C513DF"/>
    <w:rsid w:val="00E10D07"/>
    <w:rsid w:val="00ED3EF1"/>
    <w:rsid w:val="00ED7A2E"/>
    <w:rsid w:val="00F1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15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2C15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rsid w:val="00C42C15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A97EB0"/>
    <w:pPr>
      <w:spacing w:after="0" w:line="240" w:lineRule="auto"/>
    </w:pPr>
    <w:rPr>
      <w:rFonts w:eastAsiaTheme="minorEastAsia" w:cs="Times New Roman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409"/>
    <w:pPr>
      <w:ind w:left="720"/>
      <w:contextualSpacing/>
    </w:pPr>
  </w:style>
  <w:style w:type="paragraph" w:customStyle="1" w:styleId="ConsPlusNormal">
    <w:name w:val="ConsPlusNormal"/>
    <w:link w:val="ConsPlusNormal0"/>
    <w:rsid w:val="00C51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513DF"/>
    <w:rPr>
      <w:rFonts w:ascii="Arial" w:eastAsia="Times New Roman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A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A6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15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42C15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Обычный1"/>
    <w:rsid w:val="00C42C15"/>
    <w:pPr>
      <w:spacing w:before="24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39"/>
    <w:rsid w:val="00A97EB0"/>
    <w:pPr>
      <w:spacing w:after="0" w:line="240" w:lineRule="auto"/>
    </w:pPr>
    <w:rPr>
      <w:rFonts w:eastAsiaTheme="minorEastAsia" w:cs="Times New Roman"/>
      <w:sz w:val="16"/>
      <w:szCs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03409"/>
    <w:pPr>
      <w:ind w:left="720"/>
      <w:contextualSpacing/>
    </w:pPr>
  </w:style>
  <w:style w:type="paragraph" w:customStyle="1" w:styleId="ConsPlusNormal">
    <w:name w:val="ConsPlusNormal"/>
    <w:link w:val="ConsPlusNormal0"/>
    <w:rsid w:val="00C513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C513DF"/>
    <w:rPr>
      <w:rFonts w:ascii="Arial" w:eastAsia="Times New Roman" w:hAnsi="Arial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2A6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2A68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Rishat</cp:lastModifiedBy>
  <cp:revision>3</cp:revision>
  <cp:lastPrinted>2020-10-20T10:02:00Z</cp:lastPrinted>
  <dcterms:created xsi:type="dcterms:W3CDTF">2024-03-27T11:21:00Z</dcterms:created>
  <dcterms:modified xsi:type="dcterms:W3CDTF">2024-03-28T10:25:00Z</dcterms:modified>
</cp:coreProperties>
</file>