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A4" w:rsidRDefault="004626A4" w:rsidP="004626A4">
      <w:pPr>
        <w:pStyle w:val="aa"/>
        <w:jc w:val="center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>Ежегодный доклад</w:t>
      </w:r>
    </w:p>
    <w:p w:rsidR="004626A4" w:rsidRDefault="004626A4" w:rsidP="004626A4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 xml:space="preserve">об организации и проведении ведомственного </w:t>
      </w:r>
      <w:proofErr w:type="gramStart"/>
      <w:r>
        <w:rPr>
          <w:b/>
          <w:lang w:val="ru-RU"/>
        </w:rPr>
        <w:t>контроля за</w:t>
      </w:r>
      <w:proofErr w:type="gramEnd"/>
      <w:r>
        <w:rPr>
          <w:b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за 2023 год</w:t>
      </w:r>
    </w:p>
    <w:p w:rsidR="004626A4" w:rsidRDefault="004626A4" w:rsidP="004626A4">
      <w:pPr>
        <w:pStyle w:val="aa"/>
        <w:jc w:val="center"/>
        <w:rPr>
          <w:b/>
          <w:lang w:val="ru-RU"/>
        </w:rPr>
      </w:pPr>
    </w:p>
    <w:p w:rsidR="004626A4" w:rsidRDefault="004626A4" w:rsidP="004626A4">
      <w:pPr>
        <w:pStyle w:val="aa"/>
        <w:jc w:val="center"/>
        <w:rPr>
          <w:sz w:val="24"/>
          <w:lang w:val="ru-RU"/>
        </w:rPr>
      </w:pPr>
      <w:r w:rsidRPr="0056257B">
        <w:rPr>
          <w:lang w:val="ru-RU"/>
        </w:rPr>
        <w:t>Администрации муниципального образования «Муниципальный округ Балезинский район Удмуртской Республики»</w:t>
      </w:r>
      <w:r>
        <w:rPr>
          <w:sz w:val="24"/>
          <w:lang w:val="ru-RU"/>
        </w:rPr>
        <w:t xml:space="preserve"> </w:t>
      </w:r>
    </w:p>
    <w:p w:rsidR="004626A4" w:rsidRDefault="004626A4" w:rsidP="004626A4">
      <w:pPr>
        <w:pStyle w:val="aa"/>
        <w:jc w:val="center"/>
        <w:rPr>
          <w:lang w:val="ru-RU"/>
        </w:rPr>
      </w:pPr>
    </w:p>
    <w:p w:rsidR="004626A4" w:rsidRDefault="004626A4" w:rsidP="004626A4">
      <w:pPr>
        <w:pStyle w:val="aa"/>
        <w:numPr>
          <w:ilvl w:val="0"/>
          <w:numId w:val="2"/>
        </w:numPr>
        <w:ind w:left="0" w:firstLine="0"/>
        <w:rPr>
          <w:lang w:val="ru-RU"/>
        </w:rPr>
      </w:pPr>
      <w:r>
        <w:rPr>
          <w:lang w:val="ru-RU"/>
        </w:rPr>
        <w:t xml:space="preserve">Информация о проведенных проверках подведомственных организаций </w:t>
      </w:r>
    </w:p>
    <w:p w:rsidR="00A964B1" w:rsidRPr="001D4B3D" w:rsidRDefault="00A964B1" w:rsidP="00A964B1">
      <w:pPr>
        <w:pStyle w:val="aa"/>
        <w:ind w:left="1080"/>
        <w:rPr>
          <w:sz w:val="26"/>
          <w:szCs w:val="26"/>
          <w:lang w:val="ru-RU"/>
        </w:rPr>
      </w:pPr>
    </w:p>
    <w:tbl>
      <w:tblPr>
        <w:tblW w:w="1024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797"/>
        <w:gridCol w:w="1455"/>
      </w:tblGrid>
      <w:tr w:rsidR="004626A4" w:rsidTr="004626A4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center"/>
            </w:pPr>
            <w:r>
              <w:t xml:space="preserve">№  </w:t>
            </w:r>
            <w:r>
              <w:br/>
              <w:t>п/п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center"/>
            </w:pPr>
            <w:proofErr w:type="spellStart"/>
            <w:r>
              <w:t>Значение</w:t>
            </w:r>
            <w:proofErr w:type="spellEnd"/>
            <w:r>
              <w:t xml:space="preserve">  </w:t>
            </w:r>
            <w:r>
              <w:br/>
            </w:r>
            <w:proofErr w:type="spellStart"/>
            <w:r>
              <w:t>показателя</w:t>
            </w:r>
            <w:proofErr w:type="spellEnd"/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1.  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Проведено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проверок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: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Pr="00475129" w:rsidRDefault="002952FD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A4" w:rsidRDefault="004626A4">
            <w:pPr>
              <w:pStyle w:val="aa"/>
              <w:spacing w:line="276" w:lineRule="auto"/>
              <w:jc w:val="both"/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: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</w:pP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1.1.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proofErr w:type="spellStart"/>
            <w:r>
              <w:t>плановых</w:t>
            </w:r>
            <w:proofErr w:type="spellEnd"/>
            <w:r>
              <w:t xml:space="preserve">         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Pr="00475129" w:rsidRDefault="002952FD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1.2.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proofErr w:type="spellStart"/>
            <w:r>
              <w:t>внеплановых</w:t>
            </w:r>
            <w:proofErr w:type="spellEnd"/>
            <w:r>
              <w:t xml:space="preserve">      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</w:pPr>
          </w:p>
        </w:tc>
      </w:tr>
      <w:tr w:rsidR="004626A4" w:rsidTr="00475129">
        <w:trPr>
          <w:cantSplit/>
          <w:trHeight w:val="3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2.  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Наименования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проверенных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подведомственных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организаций</w:t>
            </w:r>
            <w:proofErr w:type="spellEnd"/>
            <w:r>
              <w:rPr>
                <w:b/>
              </w:rPr>
              <w:t xml:space="preserve">: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</w:pPr>
          </w:p>
        </w:tc>
      </w:tr>
      <w:tr w:rsidR="004626A4" w:rsidTr="00475129">
        <w:trPr>
          <w:cantSplit/>
          <w:trHeight w:val="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2.1.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организации, в отношении которых проведены плановые     </w:t>
            </w:r>
            <w:r>
              <w:rPr>
                <w:lang w:val="ru-RU"/>
              </w:rPr>
              <w:br/>
              <w:t>проверки:</w:t>
            </w:r>
          </w:p>
          <w:p w:rsidR="00475129" w:rsidRDefault="00475129" w:rsidP="00475129">
            <w:pPr>
              <w:pStyle w:val="aa"/>
              <w:spacing w:line="276" w:lineRule="auto"/>
              <w:ind w:left="7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БМУ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МЦ</w:t>
            </w:r>
            <w:proofErr w:type="spellEnd"/>
            <w:r>
              <w:rPr>
                <w:lang w:val="ru-RU"/>
              </w:rPr>
              <w:t xml:space="preserve"> «Юность»</w:t>
            </w:r>
            <w:r w:rsidR="002952FD">
              <w:rPr>
                <w:lang w:val="ru-RU"/>
              </w:rPr>
              <w:t>;</w:t>
            </w:r>
          </w:p>
          <w:p w:rsidR="00475129" w:rsidRDefault="00475129" w:rsidP="00475129">
            <w:pPr>
              <w:pStyle w:val="aa"/>
              <w:spacing w:line="276" w:lineRule="auto"/>
              <w:ind w:left="72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МБУ</w:t>
            </w:r>
            <w:proofErr w:type="spellEnd"/>
            <w:r>
              <w:rPr>
                <w:lang w:val="ru-RU"/>
              </w:rPr>
              <w:t xml:space="preserve"> ДО </w:t>
            </w:r>
            <w:proofErr w:type="spellStart"/>
            <w:r>
              <w:rPr>
                <w:lang w:val="ru-RU"/>
              </w:rPr>
              <w:t>ДШИ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</w:t>
            </w:r>
            <w:proofErr w:type="gramStart"/>
            <w:r>
              <w:rPr>
                <w:lang w:val="ru-RU"/>
              </w:rPr>
              <w:t>.Б</w:t>
            </w:r>
            <w:proofErr w:type="gramEnd"/>
            <w:r>
              <w:rPr>
                <w:lang w:val="ru-RU"/>
              </w:rPr>
              <w:t>алезино</w:t>
            </w:r>
            <w:proofErr w:type="spellEnd"/>
            <w:r w:rsidR="002952FD">
              <w:rPr>
                <w:lang w:val="ru-RU"/>
              </w:rPr>
              <w:t>;</w:t>
            </w:r>
          </w:p>
          <w:p w:rsidR="002952FD" w:rsidRPr="002952FD" w:rsidRDefault="002952FD" w:rsidP="002952FD">
            <w:pPr>
              <w:pStyle w:val="aa"/>
              <w:spacing w:line="276" w:lineRule="auto"/>
              <w:ind w:left="720"/>
              <w:jc w:val="both"/>
              <w:rPr>
                <w:lang w:val="ru-RU"/>
              </w:rPr>
            </w:pPr>
            <w:r w:rsidRPr="002952FD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Pr="002952FD">
              <w:rPr>
                <w:lang w:val="ru-RU"/>
              </w:rPr>
              <w:t>МБДОУ</w:t>
            </w:r>
            <w:proofErr w:type="spellEnd"/>
            <w:r w:rsidRPr="002952FD">
              <w:rPr>
                <w:lang w:val="ru-RU"/>
              </w:rPr>
              <w:t xml:space="preserve"> д/с «Теремок»;</w:t>
            </w:r>
          </w:p>
          <w:p w:rsidR="002952FD" w:rsidRPr="002952FD" w:rsidRDefault="002952FD" w:rsidP="002952FD">
            <w:pPr>
              <w:pStyle w:val="aa"/>
              <w:spacing w:line="276" w:lineRule="auto"/>
              <w:ind w:left="720"/>
              <w:jc w:val="both"/>
              <w:rPr>
                <w:lang w:val="ru-RU"/>
              </w:rPr>
            </w:pPr>
            <w:r w:rsidRPr="002952FD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proofErr w:type="spellStart"/>
            <w:r w:rsidRPr="002952FD">
              <w:rPr>
                <w:lang w:val="ru-RU"/>
              </w:rPr>
              <w:t>МБДОУ</w:t>
            </w:r>
            <w:proofErr w:type="spellEnd"/>
            <w:r w:rsidRPr="002952FD">
              <w:rPr>
                <w:lang w:val="ru-RU"/>
              </w:rPr>
              <w:t xml:space="preserve"> </w:t>
            </w:r>
            <w:proofErr w:type="spellStart"/>
            <w:r w:rsidRPr="002952FD">
              <w:rPr>
                <w:lang w:val="ru-RU"/>
              </w:rPr>
              <w:t>Кожильский</w:t>
            </w:r>
            <w:proofErr w:type="spellEnd"/>
            <w:r w:rsidRPr="002952FD">
              <w:rPr>
                <w:lang w:val="ru-RU"/>
              </w:rPr>
              <w:t xml:space="preserve"> д/с «Колосок»;</w:t>
            </w:r>
          </w:p>
          <w:p w:rsidR="004626A4" w:rsidRDefault="002952FD" w:rsidP="002952FD">
            <w:pPr>
              <w:pStyle w:val="aa"/>
              <w:spacing w:line="276" w:lineRule="auto"/>
              <w:ind w:left="720"/>
              <w:jc w:val="both"/>
              <w:rPr>
                <w:lang w:val="ru-RU"/>
              </w:rPr>
            </w:pPr>
            <w:r w:rsidRPr="002952FD">
              <w:rPr>
                <w:lang w:val="ru-RU"/>
              </w:rPr>
              <w:t xml:space="preserve">- </w:t>
            </w:r>
            <w:proofErr w:type="spellStart"/>
            <w:r w:rsidRPr="002952FD">
              <w:rPr>
                <w:lang w:val="ru-RU"/>
              </w:rPr>
              <w:t>МБОУ</w:t>
            </w:r>
            <w:proofErr w:type="spellEnd"/>
            <w:r w:rsidRPr="002952FD">
              <w:rPr>
                <w:lang w:val="ru-RU"/>
              </w:rPr>
              <w:t xml:space="preserve"> ДО «Балезинский </w:t>
            </w:r>
            <w:proofErr w:type="spellStart"/>
            <w:r w:rsidRPr="002952FD">
              <w:rPr>
                <w:lang w:val="ru-RU"/>
              </w:rPr>
              <w:t>ЦДТ</w:t>
            </w:r>
            <w:proofErr w:type="spellEnd"/>
            <w:r w:rsidRPr="002952FD">
              <w:rPr>
                <w:lang w:val="ru-RU"/>
              </w:rPr>
              <w:t>»</w:t>
            </w:r>
            <w:r>
              <w:rPr>
                <w:lang w:val="ru-RU"/>
              </w:rPr>
              <w:t>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7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2.2.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организации, в отношении которых проведены внеплановые проверки:    </w:t>
            </w:r>
          </w:p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3.  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Количество выявленных в ходе всех видов проверок        </w:t>
            </w:r>
            <w:r>
              <w:rPr>
                <w:b/>
                <w:lang w:val="ru-RU"/>
              </w:rPr>
              <w:br/>
              <w:t xml:space="preserve">нарушений, всего: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F72766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том числе по вопросам: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3.1.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социального партнерства в сфере труда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75129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3.2.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заключения, изменения и расторжения трудового договора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75129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3.3.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продолжительности рабочего времени и времени отдыха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3.4.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установления систем оплаты труда и применения систем нормирования труда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75129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3.5.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proofErr w:type="spellStart"/>
            <w:r>
              <w:t>предоставления</w:t>
            </w:r>
            <w:proofErr w:type="spellEnd"/>
            <w:r>
              <w:t xml:space="preserve"> </w:t>
            </w:r>
            <w:proofErr w:type="spellStart"/>
            <w:r>
              <w:t>гарантий</w:t>
            </w:r>
            <w:proofErr w:type="spellEnd"/>
            <w:r>
              <w:t xml:space="preserve"> и </w:t>
            </w:r>
            <w:proofErr w:type="spellStart"/>
            <w:r>
              <w:t>компенсаций</w:t>
            </w:r>
            <w:proofErr w:type="spellEnd"/>
            <w:r>
              <w:t xml:space="preserve">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Pr="00475129" w:rsidRDefault="00475129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3.6.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создания условий, необходимых для соблюдения работниками трудового распорядка и дисциплины труда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F72766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3.7.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подготовки и дополнительного профессионального образования работников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75129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 xml:space="preserve">3.8.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lastRenderedPageBreak/>
              <w:t xml:space="preserve">3.9.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</w:pP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>3.10.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обеспечения безопасных условий и охраны труда: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3.10.1.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специальной оценки условий труда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3.10.2.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</w:t>
            </w:r>
            <w:proofErr w:type="gramStart"/>
            <w:r>
              <w:rPr>
                <w:lang w:val="ru-RU"/>
              </w:rPr>
              <w:t>обучения по охране</w:t>
            </w:r>
            <w:proofErr w:type="gramEnd"/>
            <w:r>
              <w:rPr>
                <w:lang w:val="ru-RU"/>
              </w:rPr>
              <w:t xml:space="preserve">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F72766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3.10.3.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медицинских осмотров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F72766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3.10.4.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выдача средств индивидуальной защиты, смывающих и обезвреживающих средств, а также фиксация выдачи в личных карточках учета выдачи </w:t>
            </w:r>
            <w:proofErr w:type="gramStart"/>
            <w:r>
              <w:rPr>
                <w:lang w:val="ru-RU"/>
              </w:rPr>
              <w:t>СИЗ</w:t>
            </w:r>
            <w:proofErr w:type="gramEnd"/>
            <w:r>
              <w:rPr>
                <w:lang w:val="ru-RU"/>
              </w:rPr>
              <w:t>, личных карточках учета выдачи смывающих и обезвреживающих средств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F72766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3.10.5.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расследование несчастных случаев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t>3.11.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другим</w:t>
            </w:r>
            <w:proofErr w:type="spellEnd"/>
            <w:r>
              <w:t xml:space="preserve"> </w:t>
            </w:r>
            <w:proofErr w:type="spellStart"/>
            <w:r>
              <w:t>вопросам</w:t>
            </w:r>
            <w:proofErr w:type="spellEnd"/>
            <w:r>
              <w:t xml:space="preserve">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Pr="00475129" w:rsidRDefault="00F72766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4626A4" w:rsidTr="00475129">
        <w:trPr>
          <w:cantSplit/>
          <w:trHeight w:val="4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устраненных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нарушений</w:t>
            </w:r>
            <w:proofErr w:type="spellEnd"/>
            <w:r>
              <w:rPr>
                <w:b/>
                <w:lang w:val="ru-RU"/>
              </w:rPr>
              <w:t>, всего: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Pr="00475129" w:rsidRDefault="00F72766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  <w:tr w:rsidR="004626A4" w:rsidTr="00475129">
        <w:trPr>
          <w:cantSplit/>
          <w:trHeight w:val="3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том числе по вопросам: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4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 xml:space="preserve">.1.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социального партнерства в сфере труда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2A72F3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 xml:space="preserve">.2.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заключения, изменения и расторжения трудового договора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2A72F3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 xml:space="preserve">.3.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продолжительности рабочего времени и времени отдыха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 xml:space="preserve">.4.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установления систем оплаты труда и применения систем нормирования труда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2A72F3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 xml:space="preserve">.5.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proofErr w:type="spellStart"/>
            <w:r>
              <w:t>предоставления</w:t>
            </w:r>
            <w:proofErr w:type="spellEnd"/>
            <w:r>
              <w:t xml:space="preserve"> </w:t>
            </w:r>
            <w:proofErr w:type="spellStart"/>
            <w:r>
              <w:t>гарантий</w:t>
            </w:r>
            <w:proofErr w:type="spellEnd"/>
            <w:r>
              <w:t xml:space="preserve"> и </w:t>
            </w:r>
            <w:proofErr w:type="spellStart"/>
            <w:r>
              <w:t>компенсаций</w:t>
            </w:r>
            <w:proofErr w:type="spellEnd"/>
            <w:r>
              <w:t xml:space="preserve">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Pr="002A72F3" w:rsidRDefault="002A72F3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 xml:space="preserve">.6.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создания условий, необходимых для соблюдения работниками трудового распорядка и дисциплины труда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F72766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 xml:space="preserve">.7.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подготовки и дополнительного профессионального образования работников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2A72F3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 xml:space="preserve">.8.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наступления материальной ответственности сторон трудового договора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 xml:space="preserve">.9. 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  <w:r>
              <w:t xml:space="preserve">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</w:pP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</w:pPr>
            <w:r>
              <w:rPr>
                <w:lang w:val="ru-RU"/>
              </w:rPr>
              <w:t>4</w:t>
            </w:r>
            <w:r>
              <w:t>.10.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обеспечения безопасных условий и охраны труда       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37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в том числе: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4.10.1.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специальной оценки условий труда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4.10.2.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проведение </w:t>
            </w:r>
            <w:proofErr w:type="gramStart"/>
            <w:r>
              <w:rPr>
                <w:lang w:val="ru-RU"/>
              </w:rPr>
              <w:t>обучения по охране</w:t>
            </w:r>
            <w:proofErr w:type="gramEnd"/>
            <w:r>
              <w:rPr>
                <w:lang w:val="ru-RU"/>
              </w:rPr>
              <w:t xml:space="preserve"> труда в организации (стажировка на рабочем месте, вводный инструктаж, первичный инструктаж на рабочем месте, повторный, целевой, внеплановый, обучение по охране труда руководителей и специалистов, обучение по охране труда безопасным методам и приемам выполнения работ)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F72766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4.10.3.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медицинских осмотров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F72766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4.10.4.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tabs>
                <w:tab w:val="left" w:pos="2446"/>
              </w:tabs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выдача средств индивидуальной защиты, смывающих и обезвреживающих средств, а также фиксация выдачи в личных карточках учета выдачи </w:t>
            </w:r>
            <w:proofErr w:type="gramStart"/>
            <w:r>
              <w:rPr>
                <w:lang w:val="ru-RU"/>
              </w:rPr>
              <w:t>СИЗ</w:t>
            </w:r>
            <w:proofErr w:type="gramEnd"/>
            <w:r>
              <w:rPr>
                <w:lang w:val="ru-RU"/>
              </w:rPr>
              <w:t xml:space="preserve">, личных карточках учета выдачи смывающих и обезвреживающих средств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F72766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4.10.5.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расследование несчастных случаев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4626A4" w:rsidP="00475129">
            <w:pPr>
              <w:pStyle w:val="aa"/>
              <w:spacing w:line="276" w:lineRule="auto"/>
              <w:jc w:val="center"/>
            </w:pP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4.11.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по другим вопросам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Pr="002A72F3" w:rsidRDefault="00F72766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4626A4" w:rsidTr="00475129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A4" w:rsidRDefault="004626A4">
            <w:pPr>
              <w:pStyle w:val="aa"/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Количество лиц, привлеченных к ответственности в результате проведения мероприятий по ведомственному контролю                                                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6A4" w:rsidRDefault="002A72F3" w:rsidP="00475129">
            <w:pPr>
              <w:pStyle w:val="aa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A964B1" w:rsidRPr="001D4B3D" w:rsidRDefault="00A964B1" w:rsidP="00A964B1">
      <w:pPr>
        <w:pStyle w:val="aa"/>
        <w:ind w:left="-426" w:firstLine="568"/>
        <w:jc w:val="both"/>
        <w:rPr>
          <w:sz w:val="26"/>
          <w:szCs w:val="26"/>
          <w:lang w:val="ru-RU"/>
        </w:rPr>
      </w:pPr>
    </w:p>
    <w:p w:rsidR="002A72F3" w:rsidRPr="002A72F3" w:rsidRDefault="002A72F3" w:rsidP="002A72F3">
      <w:pPr>
        <w:ind w:firstLine="709"/>
        <w:jc w:val="both"/>
        <w:rPr>
          <w:lang w:eastAsia="en-US" w:bidi="en-US"/>
        </w:rPr>
      </w:pPr>
      <w:r w:rsidRPr="002A72F3">
        <w:rPr>
          <w:lang w:val="en-US" w:eastAsia="en-US" w:bidi="en-US"/>
        </w:rPr>
        <w:t>II</w:t>
      </w:r>
      <w:r w:rsidRPr="002A72F3">
        <w:rPr>
          <w:lang w:eastAsia="en-US" w:bidi="en-US"/>
        </w:rPr>
        <w:t>. Сведения об организации и проведении ведомственного контроля за соблюдением трудового законодательства и иных нормативных правовых актов, содержащих нормы трудового права, за 2023 год: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  <w:r w:rsidRPr="0056257B">
        <w:rPr>
          <w:lang w:bidi="en-US"/>
        </w:rPr>
        <w:t>1). Состояние нормативного правового регулирования трудовых отношений и иных непосредственно связанных с ними отношений.</w:t>
      </w:r>
    </w:p>
    <w:p w:rsidR="00203AAB" w:rsidRPr="0056257B" w:rsidRDefault="00FC353A" w:rsidP="00203AAB">
      <w:pPr>
        <w:ind w:firstLine="709"/>
        <w:jc w:val="both"/>
        <w:rPr>
          <w:lang w:bidi="en-US"/>
        </w:rPr>
      </w:pPr>
      <w:proofErr w:type="gramStart"/>
      <w:r>
        <w:rPr>
          <w:lang w:bidi="en-US"/>
        </w:rPr>
        <w:t xml:space="preserve">Администрация </w:t>
      </w:r>
      <w:r w:rsidRPr="0056257B">
        <w:rPr>
          <w:lang w:bidi="en-US"/>
        </w:rPr>
        <w:t>муниципального образования «</w:t>
      </w:r>
      <w:r>
        <w:rPr>
          <w:lang w:bidi="en-US"/>
        </w:rPr>
        <w:t xml:space="preserve">Муниципальный округ </w:t>
      </w:r>
      <w:r w:rsidRPr="0056257B">
        <w:rPr>
          <w:lang w:bidi="en-US"/>
        </w:rPr>
        <w:t>Балезинский район</w:t>
      </w:r>
      <w:r>
        <w:rPr>
          <w:lang w:bidi="en-US"/>
        </w:rPr>
        <w:t xml:space="preserve"> Удмуртской Республики</w:t>
      </w:r>
      <w:r w:rsidRPr="0056257B">
        <w:rPr>
          <w:lang w:bidi="en-US"/>
        </w:rPr>
        <w:t xml:space="preserve">» </w:t>
      </w:r>
      <w:r>
        <w:rPr>
          <w:lang w:bidi="en-US"/>
        </w:rPr>
        <w:t>в</w:t>
      </w:r>
      <w:r w:rsidR="00203AAB" w:rsidRPr="0056257B">
        <w:rPr>
          <w:lang w:bidi="en-US"/>
        </w:rPr>
        <w:t xml:space="preserve"> целях организации и проведения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 и муниципальных унитарных предприятиях, подведомственных Администрации</w:t>
      </w:r>
      <w:r>
        <w:rPr>
          <w:lang w:bidi="en-US"/>
        </w:rPr>
        <w:t>, руководствуется Законом Удмуртской Республики от 03.12.2014 года №73-РЗ «</w:t>
      </w:r>
      <w:r w:rsidRPr="00FC353A">
        <w:rPr>
          <w:lang w:bidi="en-US"/>
        </w:rPr>
        <w:t>О порядке и условиях осуществления в Удмуртской Республике ведомственного контроля за соблюдением трудового законодательства</w:t>
      </w:r>
      <w:proofErr w:type="gramEnd"/>
      <w:r w:rsidRPr="00FC353A">
        <w:rPr>
          <w:lang w:bidi="en-US"/>
        </w:rPr>
        <w:t xml:space="preserve"> и иных нормативных правовых актов, содержащих нормы трудового права</w:t>
      </w:r>
      <w:r>
        <w:rPr>
          <w:lang w:bidi="en-US"/>
        </w:rPr>
        <w:t>»</w:t>
      </w:r>
      <w:r w:rsidR="00747D64">
        <w:rPr>
          <w:lang w:bidi="en-US"/>
        </w:rPr>
        <w:t>.</w:t>
      </w:r>
    </w:p>
    <w:p w:rsidR="00747D64" w:rsidRPr="0056257B" w:rsidRDefault="00747D64" w:rsidP="00747D64">
      <w:pPr>
        <w:ind w:firstLine="709"/>
        <w:jc w:val="both"/>
        <w:rPr>
          <w:lang w:bidi="en-US"/>
        </w:rPr>
      </w:pPr>
      <w:proofErr w:type="gramStart"/>
      <w:r w:rsidRPr="0056257B">
        <w:rPr>
          <w:lang w:bidi="en-US"/>
        </w:rPr>
        <w:t>Согласно положени</w:t>
      </w:r>
      <w:r>
        <w:rPr>
          <w:lang w:bidi="en-US"/>
        </w:rPr>
        <w:t>я</w:t>
      </w:r>
      <w:proofErr w:type="gramEnd"/>
      <w:r w:rsidRPr="0056257B">
        <w:rPr>
          <w:lang w:bidi="en-US"/>
        </w:rPr>
        <w:t xml:space="preserve"> о ведомственном контроле ежегодно </w:t>
      </w:r>
      <w:r>
        <w:rPr>
          <w:lang w:bidi="en-US"/>
        </w:rPr>
        <w:t xml:space="preserve">разрабатывается план </w:t>
      </w:r>
      <w:r w:rsidRPr="0056257B">
        <w:rPr>
          <w:lang w:bidi="en-US"/>
        </w:rPr>
        <w:t>проведения проверок соблюдения трудового законодательства и иных нормативных правовых актов, содержащих нормы трудового права</w:t>
      </w:r>
      <w:r>
        <w:rPr>
          <w:lang w:bidi="en-US"/>
        </w:rPr>
        <w:t>.</w:t>
      </w:r>
    </w:p>
    <w:p w:rsidR="00747D64" w:rsidRDefault="00747D64" w:rsidP="00747D64">
      <w:pPr>
        <w:ind w:firstLine="709"/>
        <w:jc w:val="both"/>
        <w:rPr>
          <w:lang w:bidi="en-US"/>
        </w:rPr>
      </w:pPr>
      <w:proofErr w:type="gramStart"/>
      <w:r w:rsidRPr="0056257B">
        <w:rPr>
          <w:lang w:bidi="en-US"/>
        </w:rPr>
        <w:t>План проведения плановых проверок соблюдения трудового законодательства и иных нормативных правовых актов, содержащих нормы трудового права, организациями, подведомственными «</w:t>
      </w:r>
      <w:r>
        <w:rPr>
          <w:lang w:bidi="en-US"/>
        </w:rPr>
        <w:t xml:space="preserve">Муниципальный округ </w:t>
      </w:r>
      <w:r w:rsidRPr="0056257B">
        <w:rPr>
          <w:lang w:bidi="en-US"/>
        </w:rPr>
        <w:t>Балезинский район</w:t>
      </w:r>
      <w:r>
        <w:rPr>
          <w:lang w:bidi="en-US"/>
        </w:rPr>
        <w:t xml:space="preserve"> Удмуртской Республики</w:t>
      </w:r>
      <w:r w:rsidRPr="0056257B">
        <w:rPr>
          <w:lang w:bidi="en-US"/>
        </w:rPr>
        <w:t>» на 202</w:t>
      </w:r>
      <w:r>
        <w:rPr>
          <w:lang w:bidi="en-US"/>
        </w:rPr>
        <w:t>3</w:t>
      </w:r>
      <w:r w:rsidRPr="0056257B">
        <w:rPr>
          <w:lang w:bidi="en-US"/>
        </w:rPr>
        <w:t xml:space="preserve"> год утвержден постановлением Администрации муниципального образования «</w:t>
      </w:r>
      <w:r>
        <w:rPr>
          <w:lang w:bidi="en-US"/>
        </w:rPr>
        <w:t xml:space="preserve">Муниципальный округ </w:t>
      </w:r>
      <w:r w:rsidRPr="0056257B">
        <w:rPr>
          <w:lang w:bidi="en-US"/>
        </w:rPr>
        <w:t>Балезинский район</w:t>
      </w:r>
      <w:r>
        <w:rPr>
          <w:lang w:bidi="en-US"/>
        </w:rPr>
        <w:t xml:space="preserve"> Удмуртской Республики</w:t>
      </w:r>
      <w:r w:rsidRPr="0056257B">
        <w:rPr>
          <w:lang w:bidi="en-US"/>
        </w:rPr>
        <w:t>»</w:t>
      </w:r>
      <w:r>
        <w:rPr>
          <w:lang w:bidi="en-US"/>
        </w:rPr>
        <w:t xml:space="preserve"> от 19.12.2022 года № 1680.</w:t>
      </w:r>
      <w:proofErr w:type="gramEnd"/>
    </w:p>
    <w:p w:rsidR="00747D64" w:rsidRPr="0056257B" w:rsidRDefault="00747D64" w:rsidP="00747D64">
      <w:pPr>
        <w:ind w:firstLine="709"/>
        <w:jc w:val="both"/>
        <w:rPr>
          <w:lang w:bidi="en-US"/>
        </w:rPr>
      </w:pPr>
      <w:r w:rsidRPr="0056257B">
        <w:rPr>
          <w:lang w:bidi="en-US"/>
        </w:rPr>
        <w:t xml:space="preserve">Данное постановление  по осуществлению ведомственного  контроля находится в свободном доступе в сети «Интернет» на официальном сайте. 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</w:p>
    <w:p w:rsidR="00203AAB" w:rsidRPr="00C3096B" w:rsidRDefault="00203AAB" w:rsidP="00203AAB">
      <w:pPr>
        <w:ind w:firstLine="709"/>
        <w:jc w:val="both"/>
        <w:rPr>
          <w:lang w:bidi="en-US"/>
        </w:rPr>
      </w:pPr>
      <w:r w:rsidRPr="00C3096B">
        <w:rPr>
          <w:lang w:bidi="en-US"/>
        </w:rPr>
        <w:t>2). Организация и проведение ведомственного контроля</w:t>
      </w:r>
    </w:p>
    <w:p w:rsidR="00C24E5A" w:rsidRPr="00C3096B" w:rsidRDefault="0008586B" w:rsidP="00C24E5A">
      <w:pPr>
        <w:ind w:firstLine="709"/>
        <w:jc w:val="both"/>
        <w:rPr>
          <w:lang w:bidi="en-US"/>
        </w:rPr>
      </w:pPr>
      <w:r w:rsidRPr="00C3096B">
        <w:rPr>
          <w:lang w:bidi="en-US"/>
        </w:rPr>
        <w:t>В связи с кадровыми изменениями и отсутствием специалистов</w:t>
      </w:r>
      <w:r w:rsidR="00C3096B" w:rsidRPr="00C3096B">
        <w:rPr>
          <w:lang w:bidi="en-US"/>
        </w:rPr>
        <w:t xml:space="preserve"> </w:t>
      </w:r>
      <w:r w:rsidR="00C24E5A" w:rsidRPr="00C3096B">
        <w:rPr>
          <w:lang w:bidi="en-US"/>
        </w:rPr>
        <w:t>План</w:t>
      </w:r>
      <w:r w:rsidR="00C3096B" w:rsidRPr="00C3096B">
        <w:rPr>
          <w:lang w:bidi="en-US"/>
        </w:rPr>
        <w:t xml:space="preserve"> в 2023 году выполнен</w:t>
      </w:r>
      <w:r w:rsidR="00C24E5A" w:rsidRPr="00C3096B">
        <w:rPr>
          <w:lang w:bidi="en-US"/>
        </w:rPr>
        <w:t xml:space="preserve"> на </w:t>
      </w:r>
      <w:r w:rsidR="00B67537" w:rsidRPr="00C3096B">
        <w:rPr>
          <w:lang w:bidi="en-US"/>
        </w:rPr>
        <w:t>45,5</w:t>
      </w:r>
      <w:r w:rsidR="00C24E5A" w:rsidRPr="00C3096B">
        <w:rPr>
          <w:lang w:bidi="en-US"/>
        </w:rPr>
        <w:t>%.</w:t>
      </w:r>
      <w:r w:rsidR="00C3096B">
        <w:rPr>
          <w:lang w:bidi="en-US"/>
        </w:rPr>
        <w:t xml:space="preserve"> Не проверенные учреждению будут проверены в 2024 году дополнительно к утвержденному плану на 2024 год.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</w:p>
    <w:p w:rsidR="00203AAB" w:rsidRPr="0056257B" w:rsidRDefault="00203AAB" w:rsidP="00203AAB">
      <w:pPr>
        <w:ind w:firstLine="709"/>
        <w:jc w:val="both"/>
        <w:rPr>
          <w:lang w:bidi="en-US"/>
        </w:rPr>
      </w:pPr>
      <w:r w:rsidRPr="0056257B">
        <w:rPr>
          <w:lang w:bidi="en-US"/>
        </w:rPr>
        <w:t>3). Действия органов, осуществляющих ведомственный контроль, по пресечению нарушений трудового законодательства и (или) устранению последствий таких нарушений.</w:t>
      </w:r>
    </w:p>
    <w:p w:rsidR="004D2C13" w:rsidRPr="0056257B" w:rsidRDefault="00203AAB" w:rsidP="004D2C13">
      <w:pPr>
        <w:ind w:firstLine="709"/>
        <w:jc w:val="both"/>
        <w:rPr>
          <w:lang w:bidi="en-US"/>
        </w:rPr>
      </w:pPr>
      <w:r w:rsidRPr="0056257B">
        <w:rPr>
          <w:lang w:bidi="en-US"/>
        </w:rPr>
        <w:t xml:space="preserve">По результатам проверки должностное лицо составляет акт проверки в двух экземплярах по форме утвержденной приказом </w:t>
      </w:r>
      <w:r w:rsidR="004D2C13">
        <w:rPr>
          <w:lang w:bidi="en-US"/>
        </w:rPr>
        <w:t>Министерства социальной политики и труда Удмуртской Республики от 06.10.2022 года № 183. Акты</w:t>
      </w:r>
      <w:r w:rsidR="004D2C13" w:rsidRPr="0056257B">
        <w:rPr>
          <w:lang w:bidi="en-US"/>
        </w:rPr>
        <w:t xml:space="preserve"> </w:t>
      </w:r>
      <w:r w:rsidR="004D2C13">
        <w:rPr>
          <w:lang w:bidi="en-US"/>
        </w:rPr>
        <w:t xml:space="preserve">размещаются </w:t>
      </w:r>
      <w:r w:rsidR="004D2C13" w:rsidRPr="0056257B">
        <w:rPr>
          <w:lang w:bidi="en-US"/>
        </w:rPr>
        <w:t xml:space="preserve">в сети «Интернет» на официальном сайте. 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  <w:r w:rsidRPr="0056257B">
        <w:rPr>
          <w:lang w:bidi="en-US"/>
        </w:rPr>
        <w:t>Должностное лицо, проводившее проверку, контролирует своевременное предоставление руководителем подведомственной организации отчета об устранении нарушений.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</w:p>
    <w:p w:rsidR="00203AAB" w:rsidRPr="0056257B" w:rsidRDefault="00203AAB" w:rsidP="00203AAB">
      <w:pPr>
        <w:ind w:firstLine="709"/>
        <w:jc w:val="both"/>
        <w:rPr>
          <w:lang w:bidi="en-US"/>
        </w:rPr>
      </w:pPr>
      <w:r w:rsidRPr="0056257B">
        <w:rPr>
          <w:lang w:bidi="en-US"/>
        </w:rPr>
        <w:t>4). Анализ и оценка эффективности ведомственного контроля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  <w:r w:rsidRPr="0056257B">
        <w:rPr>
          <w:lang w:bidi="en-US"/>
        </w:rPr>
        <w:t>Эффективность и результативность контроля достигается за счет принятия комплекса мер, предусмотренных действующим законодательством, направленных на предупреждение и пресечение нарушений.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  <w:r w:rsidRPr="0056257B">
        <w:rPr>
          <w:lang w:bidi="en-US"/>
        </w:rPr>
        <w:t xml:space="preserve">По результатам проведения проверки руководитель подведомственной организации обязан устранить выявленные нарушения в срок, указанный в акте проверки и в течение трех рабочих дней со дня истечения срока устранения выявленных нарушений представить отчет об устранении выявленных нарушений руководителю уполномоченного органа. </w:t>
      </w:r>
    </w:p>
    <w:p w:rsidR="00203AAB" w:rsidRDefault="00203AAB" w:rsidP="00203AAB">
      <w:pPr>
        <w:ind w:firstLine="709"/>
        <w:jc w:val="both"/>
        <w:rPr>
          <w:lang w:bidi="en-US"/>
        </w:rPr>
      </w:pPr>
      <w:r w:rsidRPr="0056257B">
        <w:rPr>
          <w:lang w:bidi="en-US"/>
        </w:rPr>
        <w:t>К отчету об устранении выявленных нарушений прилагаются копии документов и материалов, подтверждающих устранение нарушений.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</w:p>
    <w:p w:rsidR="00203AAB" w:rsidRPr="0056257B" w:rsidRDefault="00203AAB" w:rsidP="00203AAB">
      <w:pPr>
        <w:ind w:firstLine="709"/>
        <w:jc w:val="both"/>
        <w:rPr>
          <w:lang w:bidi="en-US"/>
        </w:rPr>
      </w:pPr>
      <w:r w:rsidRPr="0056257B">
        <w:rPr>
          <w:lang w:bidi="en-US"/>
        </w:rPr>
        <w:t>5). Выводы и предложения по результатам ведомственного контроля</w:t>
      </w:r>
    </w:p>
    <w:p w:rsidR="00203AAB" w:rsidRPr="0056257B" w:rsidRDefault="00203AAB" w:rsidP="00203AAB">
      <w:pPr>
        <w:ind w:firstLine="709"/>
        <w:jc w:val="both"/>
        <w:rPr>
          <w:lang w:bidi="en-US"/>
        </w:rPr>
      </w:pPr>
    </w:p>
    <w:p w:rsidR="00203AAB" w:rsidRDefault="001B6FFC" w:rsidP="00203AAB">
      <w:pPr>
        <w:ind w:firstLine="709"/>
        <w:jc w:val="both"/>
        <w:rPr>
          <w:lang w:bidi="en-US"/>
        </w:rPr>
      </w:pPr>
      <w:proofErr w:type="gramStart"/>
      <w:r>
        <w:rPr>
          <w:lang w:bidi="en-US"/>
        </w:rPr>
        <w:t xml:space="preserve">- </w:t>
      </w:r>
      <w:r w:rsidR="00203AAB" w:rsidRPr="0056257B">
        <w:rPr>
          <w:lang w:bidi="en-US"/>
        </w:rPr>
        <w:t>Ежегодно разрабатывать план  проведения проверок соблюдения трудового законодательства и иных нормативных правовых актов, содержащих нормы трудового права, организациями, подведомственными Администрации муниципального образования</w:t>
      </w:r>
      <w:r w:rsidR="00203AAB">
        <w:rPr>
          <w:lang w:bidi="en-US"/>
        </w:rPr>
        <w:t xml:space="preserve"> </w:t>
      </w:r>
      <w:r w:rsidR="00203AAB" w:rsidRPr="0056257B">
        <w:rPr>
          <w:lang w:bidi="en-US"/>
        </w:rPr>
        <w:t>«</w:t>
      </w:r>
      <w:r w:rsidR="00203AAB">
        <w:rPr>
          <w:lang w:bidi="en-US"/>
        </w:rPr>
        <w:t xml:space="preserve">Муниципальный округ </w:t>
      </w:r>
      <w:r w:rsidR="00203AAB" w:rsidRPr="0056257B">
        <w:rPr>
          <w:lang w:bidi="en-US"/>
        </w:rPr>
        <w:t>Балезинский район</w:t>
      </w:r>
      <w:r w:rsidR="00203AAB">
        <w:rPr>
          <w:lang w:bidi="en-US"/>
        </w:rPr>
        <w:t xml:space="preserve"> Удмуртской Республики</w:t>
      </w:r>
      <w:r w:rsidR="00203AAB" w:rsidRPr="0056257B">
        <w:rPr>
          <w:lang w:bidi="en-US"/>
        </w:rPr>
        <w:t>» для надлежащего контроля за соблюдением норм трудового законодательства и иных нормативных правовых актов, содержащих нормы трудового права</w:t>
      </w:r>
      <w:r>
        <w:rPr>
          <w:lang w:bidi="en-US"/>
        </w:rPr>
        <w:t>;</w:t>
      </w:r>
      <w:proofErr w:type="gramEnd"/>
    </w:p>
    <w:p w:rsidR="001B6FFC" w:rsidRPr="0056257B" w:rsidRDefault="001B6FFC" w:rsidP="00203AAB">
      <w:pPr>
        <w:ind w:firstLine="709"/>
        <w:jc w:val="both"/>
        <w:rPr>
          <w:lang w:bidi="en-US"/>
        </w:rPr>
      </w:pPr>
      <w:r>
        <w:rPr>
          <w:lang w:bidi="en-US"/>
        </w:rPr>
        <w:t>- Рекомендовать подведомственным учреждениям самостоятельно устранять нарушения на основании актов проверок других учреждений, размещенных на официальном сайте.</w:t>
      </w:r>
    </w:p>
    <w:sectPr w:rsidR="001B6FFC" w:rsidRPr="0056257B" w:rsidSect="008A31E7"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1E27"/>
    <w:multiLevelType w:val="hybridMultilevel"/>
    <w:tmpl w:val="10C6C0FA"/>
    <w:lvl w:ilvl="0" w:tplc="09AA2F96">
      <w:start w:val="1"/>
      <w:numFmt w:val="decimal"/>
      <w:lvlText w:val="%1)"/>
      <w:lvlJc w:val="left"/>
      <w:pPr>
        <w:ind w:left="697" w:hanging="55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DB03E98"/>
    <w:multiLevelType w:val="hybridMultilevel"/>
    <w:tmpl w:val="4E6AA516"/>
    <w:lvl w:ilvl="0" w:tplc="6E2638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17D73"/>
    <w:multiLevelType w:val="hybridMultilevel"/>
    <w:tmpl w:val="17600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C3327D"/>
    <w:multiLevelType w:val="hybridMultilevel"/>
    <w:tmpl w:val="DA8E04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B1"/>
    <w:rsid w:val="00052D92"/>
    <w:rsid w:val="000609A3"/>
    <w:rsid w:val="00070356"/>
    <w:rsid w:val="0008586B"/>
    <w:rsid w:val="000A41E1"/>
    <w:rsid w:val="000B6032"/>
    <w:rsid w:val="000B6513"/>
    <w:rsid w:val="000C5990"/>
    <w:rsid w:val="000D1117"/>
    <w:rsid w:val="000E06FC"/>
    <w:rsid w:val="00105C33"/>
    <w:rsid w:val="00120968"/>
    <w:rsid w:val="001432C3"/>
    <w:rsid w:val="00150763"/>
    <w:rsid w:val="001B1B6B"/>
    <w:rsid w:val="001B6FFC"/>
    <w:rsid w:val="001C3E73"/>
    <w:rsid w:val="001E44D0"/>
    <w:rsid w:val="00203155"/>
    <w:rsid w:val="00203AAB"/>
    <w:rsid w:val="00210F9F"/>
    <w:rsid w:val="00235C73"/>
    <w:rsid w:val="00243A55"/>
    <w:rsid w:val="002952FD"/>
    <w:rsid w:val="002A72F3"/>
    <w:rsid w:val="002E4971"/>
    <w:rsid w:val="0033791A"/>
    <w:rsid w:val="00371E3A"/>
    <w:rsid w:val="003C3E4C"/>
    <w:rsid w:val="004247CF"/>
    <w:rsid w:val="00430F4E"/>
    <w:rsid w:val="0044555D"/>
    <w:rsid w:val="004564EB"/>
    <w:rsid w:val="004626A4"/>
    <w:rsid w:val="00475129"/>
    <w:rsid w:val="004D2C13"/>
    <w:rsid w:val="004D7277"/>
    <w:rsid w:val="004F0481"/>
    <w:rsid w:val="004F1DA8"/>
    <w:rsid w:val="00516402"/>
    <w:rsid w:val="0056257B"/>
    <w:rsid w:val="005A133D"/>
    <w:rsid w:val="005A6A13"/>
    <w:rsid w:val="005A7413"/>
    <w:rsid w:val="006310D7"/>
    <w:rsid w:val="00643931"/>
    <w:rsid w:val="00655851"/>
    <w:rsid w:val="00697AD9"/>
    <w:rsid w:val="006C2D13"/>
    <w:rsid w:val="0072054C"/>
    <w:rsid w:val="00721509"/>
    <w:rsid w:val="00741E95"/>
    <w:rsid w:val="00747D64"/>
    <w:rsid w:val="00792B94"/>
    <w:rsid w:val="007A2C47"/>
    <w:rsid w:val="007A56F2"/>
    <w:rsid w:val="007D07D6"/>
    <w:rsid w:val="007E04CD"/>
    <w:rsid w:val="008479B5"/>
    <w:rsid w:val="00861A85"/>
    <w:rsid w:val="008801EF"/>
    <w:rsid w:val="00887D82"/>
    <w:rsid w:val="008A31E7"/>
    <w:rsid w:val="008A6008"/>
    <w:rsid w:val="008F2C27"/>
    <w:rsid w:val="00927158"/>
    <w:rsid w:val="009403DF"/>
    <w:rsid w:val="00942945"/>
    <w:rsid w:val="00952499"/>
    <w:rsid w:val="00967ED6"/>
    <w:rsid w:val="009C62FD"/>
    <w:rsid w:val="009C6879"/>
    <w:rsid w:val="009E31BE"/>
    <w:rsid w:val="00A062CF"/>
    <w:rsid w:val="00A30D0B"/>
    <w:rsid w:val="00A964B1"/>
    <w:rsid w:val="00AA6BA1"/>
    <w:rsid w:val="00AC66F0"/>
    <w:rsid w:val="00B462DD"/>
    <w:rsid w:val="00B625C4"/>
    <w:rsid w:val="00B67537"/>
    <w:rsid w:val="00B90C36"/>
    <w:rsid w:val="00B942D4"/>
    <w:rsid w:val="00BA2123"/>
    <w:rsid w:val="00BF7F5F"/>
    <w:rsid w:val="00C24898"/>
    <w:rsid w:val="00C24E5A"/>
    <w:rsid w:val="00C2568D"/>
    <w:rsid w:val="00C27FF0"/>
    <w:rsid w:val="00C3096B"/>
    <w:rsid w:val="00C53A15"/>
    <w:rsid w:val="00C93905"/>
    <w:rsid w:val="00D15B47"/>
    <w:rsid w:val="00D54B10"/>
    <w:rsid w:val="00D92E2B"/>
    <w:rsid w:val="00DA5691"/>
    <w:rsid w:val="00DE5BA1"/>
    <w:rsid w:val="00DF2F1E"/>
    <w:rsid w:val="00DF5772"/>
    <w:rsid w:val="00DF5B1B"/>
    <w:rsid w:val="00E0601F"/>
    <w:rsid w:val="00E2000F"/>
    <w:rsid w:val="00E4638F"/>
    <w:rsid w:val="00E47FB4"/>
    <w:rsid w:val="00E528EC"/>
    <w:rsid w:val="00E773C5"/>
    <w:rsid w:val="00E9759C"/>
    <w:rsid w:val="00EE01F1"/>
    <w:rsid w:val="00EE195C"/>
    <w:rsid w:val="00F12928"/>
    <w:rsid w:val="00F67FB8"/>
    <w:rsid w:val="00F72766"/>
    <w:rsid w:val="00FA56D5"/>
    <w:rsid w:val="00FC353A"/>
    <w:rsid w:val="00FD321E"/>
    <w:rsid w:val="00FE0B97"/>
    <w:rsid w:val="00FE1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3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D7277"/>
    <w:rPr>
      <w:rFonts w:ascii="Tahoma" w:hAnsi="Tahoma" w:cs="Tahoma"/>
      <w:sz w:val="16"/>
      <w:szCs w:val="16"/>
    </w:rPr>
  </w:style>
  <w:style w:type="character" w:styleId="a5">
    <w:name w:val="Hyperlink"/>
    <w:rsid w:val="0044555D"/>
    <w:rPr>
      <w:color w:val="0000FF"/>
      <w:u w:val="single"/>
    </w:rPr>
  </w:style>
  <w:style w:type="table" w:styleId="a6">
    <w:name w:val="Table Grid"/>
    <w:basedOn w:val="a1"/>
    <w:rsid w:val="00445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555D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4F1DA8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link w:val="a8"/>
    <w:uiPriority w:val="99"/>
    <w:rsid w:val="004F1DA8"/>
    <w:rPr>
      <w:rFonts w:ascii="Calibri" w:eastAsia="Calibri" w:hAnsi="Calibri"/>
      <w:sz w:val="22"/>
      <w:szCs w:val="22"/>
      <w:lang w:val="x-none" w:eastAsia="en-US"/>
    </w:rPr>
  </w:style>
  <w:style w:type="paragraph" w:styleId="aa">
    <w:name w:val="No Spacing"/>
    <w:uiPriority w:val="1"/>
    <w:qFormat/>
    <w:rsid w:val="00A964B1"/>
    <w:rPr>
      <w:sz w:val="28"/>
      <w:szCs w:val="28"/>
      <w:lang w:val="en-US" w:eastAsia="en-US" w:bidi="en-US"/>
    </w:rPr>
  </w:style>
  <w:style w:type="paragraph" w:customStyle="1" w:styleId="ConsPlusNormal">
    <w:name w:val="ConsPlusNormal"/>
    <w:uiPriority w:val="99"/>
    <w:rsid w:val="00A964B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3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D7277"/>
    <w:rPr>
      <w:rFonts w:ascii="Tahoma" w:hAnsi="Tahoma" w:cs="Tahoma"/>
      <w:sz w:val="16"/>
      <w:szCs w:val="16"/>
    </w:rPr>
  </w:style>
  <w:style w:type="character" w:styleId="a5">
    <w:name w:val="Hyperlink"/>
    <w:rsid w:val="0044555D"/>
    <w:rPr>
      <w:color w:val="0000FF"/>
      <w:u w:val="single"/>
    </w:rPr>
  </w:style>
  <w:style w:type="table" w:styleId="a6">
    <w:name w:val="Table Grid"/>
    <w:basedOn w:val="a1"/>
    <w:rsid w:val="004455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4555D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4F1DA8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Основной текст с отступом Знак"/>
    <w:link w:val="a8"/>
    <w:uiPriority w:val="99"/>
    <w:rsid w:val="004F1DA8"/>
    <w:rPr>
      <w:rFonts w:ascii="Calibri" w:eastAsia="Calibri" w:hAnsi="Calibri"/>
      <w:sz w:val="22"/>
      <w:szCs w:val="22"/>
      <w:lang w:val="x-none" w:eastAsia="en-US"/>
    </w:rPr>
  </w:style>
  <w:style w:type="paragraph" w:styleId="aa">
    <w:name w:val="No Spacing"/>
    <w:uiPriority w:val="1"/>
    <w:qFormat/>
    <w:rsid w:val="00A964B1"/>
    <w:rPr>
      <w:sz w:val="28"/>
      <w:szCs w:val="28"/>
      <w:lang w:val="en-US" w:eastAsia="en-US" w:bidi="en-US"/>
    </w:rPr>
  </w:style>
  <w:style w:type="paragraph" w:customStyle="1" w:styleId="ConsPlusNormal">
    <w:name w:val="ConsPlusNormal"/>
    <w:uiPriority w:val="99"/>
    <w:rsid w:val="00A964B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57;&#1061;\&#1041;&#1083;&#1072;&#1085;&#1082;%20&#1040;&#1076;&#1084;&#1080;&#1085;&#1080;&#1089;&#1090;&#1088;&#1072;&#1094;&#1080;&#1080;%20&#1086;&#1082;&#1088;&#1091;&#107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F20B-01B5-459E-84AA-20C00338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 округ</Template>
  <TotalTime>1</TotalTime>
  <Pages>4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3</cp:revision>
  <cp:lastPrinted>2020-01-20T10:27:00Z</cp:lastPrinted>
  <dcterms:created xsi:type="dcterms:W3CDTF">2024-03-05T15:38:00Z</dcterms:created>
  <dcterms:modified xsi:type="dcterms:W3CDTF">2024-03-05T15:38:00Z</dcterms:modified>
</cp:coreProperties>
</file>