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676A1E" w:rsidRDefault="00964B84" w:rsidP="00D52488">
      <w:pPr>
        <w:ind w:left="4395"/>
        <w:jc w:val="right"/>
        <w:rPr>
          <w:b/>
          <w:sz w:val="28"/>
        </w:rPr>
      </w:pPr>
      <w:r w:rsidRPr="00676A1E">
        <w:rPr>
          <w:b/>
          <w:sz w:val="28"/>
        </w:rPr>
        <w:t>УТВЕРЖДЕН</w:t>
      </w:r>
      <w:r>
        <w:rPr>
          <w:b/>
          <w:sz w:val="28"/>
        </w:rPr>
        <w:t>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4D1719">
        <w:rPr>
          <w:sz w:val="28"/>
        </w:rPr>
        <w:t>15</w:t>
      </w:r>
      <w:r w:rsidRPr="00BC7842">
        <w:rPr>
          <w:sz w:val="28"/>
        </w:rPr>
        <w:t xml:space="preserve">» </w:t>
      </w:r>
      <w:r w:rsidR="00F23852">
        <w:rPr>
          <w:sz w:val="28"/>
        </w:rPr>
        <w:t>июля</w:t>
      </w:r>
      <w:r w:rsidR="009660C5">
        <w:rPr>
          <w:sz w:val="28"/>
        </w:rPr>
        <w:t xml:space="preserve"> 2022 года № </w:t>
      </w:r>
      <w:r w:rsidR="004D1719">
        <w:rPr>
          <w:sz w:val="28"/>
        </w:rPr>
        <w:t>822</w:t>
      </w:r>
      <w:r w:rsidRPr="00BC7842">
        <w:rPr>
          <w:sz w:val="28"/>
        </w:rPr>
        <w:t xml:space="preserve"> «О проведен</w:t>
      </w:r>
      <w:proofErr w:type="gramStart"/>
      <w:r w:rsidRPr="00BC7842">
        <w:rPr>
          <w:sz w:val="28"/>
        </w:rPr>
        <w:t>ии ау</w:t>
      </w:r>
      <w:proofErr w:type="gramEnd"/>
      <w:r w:rsidRPr="00BC7842">
        <w:rPr>
          <w:sz w:val="28"/>
        </w:rPr>
        <w:t xml:space="preserve">кциона в электронной форме, открытый по составу участников, на право заключения договора купли-продажи  </w:t>
      </w:r>
      <w:r w:rsidR="00F23852">
        <w:rPr>
          <w:sz w:val="28"/>
        </w:rPr>
        <w:t>муниципального не</w:t>
      </w:r>
      <w:r w:rsidRPr="00BC7842">
        <w:rPr>
          <w:sz w:val="28"/>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D87C9F">
        <w:rPr>
          <w:b/>
          <w:sz w:val="28"/>
        </w:rPr>
        <w:t>01</w:t>
      </w:r>
      <w:r w:rsidR="00D80297">
        <w:rPr>
          <w:b/>
          <w:sz w:val="28"/>
        </w:rPr>
        <w:t xml:space="preserve"> </w:t>
      </w:r>
      <w:r w:rsidR="00D87C9F">
        <w:rPr>
          <w:b/>
          <w:sz w:val="28"/>
        </w:rPr>
        <w:t>сентября</w:t>
      </w:r>
      <w:r w:rsidR="00E77105">
        <w:rPr>
          <w:b/>
          <w:sz w:val="28"/>
        </w:rPr>
        <w:t xml:space="preserve">  </w:t>
      </w:r>
      <w:r w:rsidRPr="001745DA">
        <w:rPr>
          <w:b/>
          <w:sz w:val="28"/>
        </w:rPr>
        <w:t>20</w:t>
      </w:r>
      <w:r w:rsidR="00DF367B">
        <w:rPr>
          <w:b/>
          <w:sz w:val="28"/>
        </w:rPr>
        <w:t>2</w:t>
      </w:r>
      <w:r w:rsidR="00AF0175">
        <w:rPr>
          <w:b/>
          <w:sz w:val="28"/>
        </w:rPr>
        <w:t>2</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w:t>
      </w:r>
      <w:r w:rsidR="00AF0175">
        <w:rPr>
          <w:sz w:val="28"/>
          <w:szCs w:val="28"/>
        </w:rPr>
        <w:t>2</w:t>
      </w:r>
      <w:r w:rsidR="00945A7B" w:rsidRPr="00676A1E">
        <w:rPr>
          <w:sz w:val="28"/>
          <w:szCs w:val="28"/>
        </w:rPr>
        <w:t xml:space="preserve"> г.</w:t>
      </w: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4-86 от 28.12.2021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на 2022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w:t>
      </w:r>
      <w:proofErr w:type="gramEnd"/>
      <w:r w:rsidRPr="002A23E1">
        <w:rPr>
          <w:rFonts w:ascii="Times New Roman" w:hAnsi="Times New Roman" w:cs="Times New Roman"/>
          <w:b w:val="0"/>
          <w:sz w:val="24"/>
          <w:szCs w:val="24"/>
        </w:rPr>
        <w:t xml:space="preserve">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D87C9F">
        <w:rPr>
          <w:i/>
          <w:iCs/>
          <w:sz w:val="24"/>
          <w:szCs w:val="24"/>
        </w:rPr>
        <w:t>01</w:t>
      </w:r>
      <w:r w:rsidR="0012673A" w:rsidRPr="006203AA">
        <w:rPr>
          <w:i/>
          <w:iCs/>
          <w:sz w:val="24"/>
          <w:szCs w:val="24"/>
        </w:rPr>
        <w:t xml:space="preserve">» </w:t>
      </w:r>
      <w:r w:rsidR="00D87C9F">
        <w:rPr>
          <w:i/>
          <w:iCs/>
          <w:sz w:val="24"/>
          <w:szCs w:val="24"/>
        </w:rPr>
        <w:t>сентября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AF0175">
        <w:rPr>
          <w:i/>
          <w:iCs/>
          <w:sz w:val="24"/>
          <w:szCs w:val="24"/>
        </w:rPr>
        <w:t>2</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964B84" w:rsidRDefault="00964B84" w:rsidP="00964B84">
      <w:pPr>
        <w:ind w:firstLine="567"/>
        <w:jc w:val="center"/>
        <w:rPr>
          <w:b/>
          <w:sz w:val="24"/>
          <w:szCs w:val="24"/>
        </w:rPr>
      </w:pPr>
      <w:r>
        <w:rPr>
          <w:b/>
          <w:sz w:val="24"/>
          <w:szCs w:val="24"/>
        </w:rPr>
        <w:t>Лот №1</w:t>
      </w:r>
    </w:p>
    <w:p w:rsidR="00F23852" w:rsidRPr="00F23852" w:rsidRDefault="00964B84" w:rsidP="00F23852">
      <w:pPr>
        <w:ind w:firstLine="709"/>
        <w:jc w:val="both"/>
        <w:rPr>
          <w:sz w:val="24"/>
          <w:szCs w:val="24"/>
        </w:rPr>
      </w:pPr>
      <w:r w:rsidRPr="00992E33">
        <w:rPr>
          <w:sz w:val="24"/>
          <w:szCs w:val="24"/>
        </w:rPr>
        <w:t xml:space="preserve">2.1. </w:t>
      </w:r>
      <w:r w:rsidR="00F23852" w:rsidRPr="00F23852">
        <w:rPr>
          <w:sz w:val="24"/>
          <w:szCs w:val="24"/>
        </w:rPr>
        <w:t>Наименование муниципального недвижимого имущества:</w:t>
      </w:r>
    </w:p>
    <w:p w:rsidR="004D1719" w:rsidRDefault="00F23852" w:rsidP="00F23852">
      <w:pPr>
        <w:ind w:firstLine="709"/>
        <w:jc w:val="both"/>
        <w:rPr>
          <w:sz w:val="24"/>
          <w:szCs w:val="24"/>
        </w:rPr>
      </w:pPr>
      <w:r w:rsidRPr="00F23852">
        <w:rPr>
          <w:sz w:val="24"/>
          <w:szCs w:val="24"/>
        </w:rPr>
        <w:t>- комплекс муниципального недвижимого имущества, состоящий из следующих объектов:</w:t>
      </w:r>
    </w:p>
    <w:p w:rsidR="004D1719" w:rsidRDefault="00F23852" w:rsidP="00F23852">
      <w:pPr>
        <w:ind w:firstLine="709"/>
        <w:jc w:val="both"/>
        <w:rPr>
          <w:sz w:val="24"/>
          <w:szCs w:val="24"/>
        </w:rPr>
      </w:pPr>
      <w:r w:rsidRPr="00F23852">
        <w:rPr>
          <w:sz w:val="24"/>
          <w:szCs w:val="24"/>
        </w:rPr>
        <w:t xml:space="preserve"> - нежилое здание, назначение: нежилое, общей площадью 235,6 </w:t>
      </w:r>
      <w:proofErr w:type="spellStart"/>
      <w:r w:rsidRPr="00F23852">
        <w:rPr>
          <w:sz w:val="24"/>
          <w:szCs w:val="24"/>
        </w:rPr>
        <w:t>кв.м</w:t>
      </w:r>
      <w:proofErr w:type="spellEnd"/>
      <w:r w:rsidRPr="00F23852">
        <w:rPr>
          <w:sz w:val="24"/>
          <w:szCs w:val="24"/>
        </w:rPr>
        <w:t xml:space="preserve">., количество этажей 1, в том числе подземных 0, кадастровый номер 18:02:036001:481,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ул. Центральная, 21;</w:t>
      </w:r>
    </w:p>
    <w:p w:rsidR="004D1719" w:rsidRDefault="00F23852" w:rsidP="00F23852">
      <w:pPr>
        <w:ind w:firstLine="709"/>
        <w:jc w:val="both"/>
        <w:rPr>
          <w:sz w:val="24"/>
          <w:szCs w:val="24"/>
        </w:rPr>
      </w:pPr>
      <w:r w:rsidRPr="00F23852">
        <w:rPr>
          <w:sz w:val="24"/>
          <w:szCs w:val="24"/>
        </w:rPr>
        <w:t xml:space="preserve"> - пищеблок, назначение: нежилое, общей площадью 89,6 </w:t>
      </w:r>
      <w:proofErr w:type="spellStart"/>
      <w:r w:rsidRPr="00F23852">
        <w:rPr>
          <w:sz w:val="24"/>
          <w:szCs w:val="24"/>
        </w:rPr>
        <w:t>кв.м</w:t>
      </w:r>
      <w:proofErr w:type="spellEnd"/>
      <w:r w:rsidRPr="00F23852">
        <w:rPr>
          <w:sz w:val="24"/>
          <w:szCs w:val="24"/>
        </w:rPr>
        <w:t xml:space="preserve">., количество этажей 1,в том числе подземных 0, кадастровый номер 18:02:036001:490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xml:space="preserve">, ул. </w:t>
      </w:r>
      <w:proofErr w:type="spellStart"/>
      <w:r w:rsidRPr="00F23852">
        <w:rPr>
          <w:sz w:val="24"/>
          <w:szCs w:val="24"/>
        </w:rPr>
        <w:t>Цетральная</w:t>
      </w:r>
      <w:proofErr w:type="spellEnd"/>
      <w:r w:rsidRPr="00F23852">
        <w:rPr>
          <w:sz w:val="24"/>
          <w:szCs w:val="24"/>
        </w:rPr>
        <w:t>,  21;</w:t>
      </w:r>
    </w:p>
    <w:p w:rsidR="00F23852" w:rsidRPr="00F23852" w:rsidRDefault="00F23852" w:rsidP="00F23852">
      <w:pPr>
        <w:ind w:firstLine="709"/>
        <w:jc w:val="both"/>
        <w:rPr>
          <w:sz w:val="24"/>
          <w:szCs w:val="24"/>
        </w:rPr>
      </w:pPr>
      <w:r w:rsidRPr="00F23852">
        <w:rPr>
          <w:sz w:val="24"/>
          <w:szCs w:val="24"/>
        </w:rPr>
        <w:t xml:space="preserve"> - земельный участок, общей площадью 5000 </w:t>
      </w:r>
      <w:proofErr w:type="spellStart"/>
      <w:r w:rsidRPr="00F23852">
        <w:rPr>
          <w:sz w:val="24"/>
          <w:szCs w:val="24"/>
        </w:rPr>
        <w:t>кв.м</w:t>
      </w:r>
      <w:proofErr w:type="spellEnd"/>
      <w:r w:rsidRPr="00F23852">
        <w:rPr>
          <w:sz w:val="24"/>
          <w:szCs w:val="24"/>
        </w:rPr>
        <w:t xml:space="preserve">., кадастровый номер 18:02:036001:393, категория земель: земли населенных пунктов, разрешенное использование: для размещения здания и территории детского сада, расположенный по адресу: Удмуртская Республика, </w:t>
      </w:r>
      <w:proofErr w:type="spellStart"/>
      <w:r w:rsidRPr="00F23852">
        <w:rPr>
          <w:sz w:val="24"/>
          <w:szCs w:val="24"/>
        </w:rPr>
        <w:t>Балезинский</w:t>
      </w:r>
      <w:proofErr w:type="spellEnd"/>
      <w:r w:rsidRPr="00F23852">
        <w:rPr>
          <w:sz w:val="24"/>
          <w:szCs w:val="24"/>
        </w:rPr>
        <w:t xml:space="preserve"> район, д. Верх-</w:t>
      </w:r>
      <w:proofErr w:type="spellStart"/>
      <w:r w:rsidRPr="00F23852">
        <w:rPr>
          <w:sz w:val="24"/>
          <w:szCs w:val="24"/>
        </w:rPr>
        <w:t>Люкино</w:t>
      </w:r>
      <w:proofErr w:type="spellEnd"/>
      <w:r w:rsidRPr="00F23852">
        <w:rPr>
          <w:sz w:val="24"/>
          <w:szCs w:val="24"/>
        </w:rPr>
        <w:t>, ул. Центральная, дом 21.</w:t>
      </w:r>
    </w:p>
    <w:p w:rsidR="00964B84" w:rsidRDefault="00964B84" w:rsidP="00F23852">
      <w:pPr>
        <w:ind w:firstLine="709"/>
        <w:jc w:val="both"/>
        <w:rPr>
          <w:sz w:val="24"/>
          <w:szCs w:val="24"/>
        </w:rPr>
      </w:pPr>
      <w:r>
        <w:rPr>
          <w:sz w:val="24"/>
          <w:szCs w:val="24"/>
        </w:rPr>
        <w:t xml:space="preserve">2.2.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д. Верх-</w:t>
      </w:r>
      <w:proofErr w:type="spellStart"/>
      <w:r w:rsidR="00F23852">
        <w:rPr>
          <w:sz w:val="24"/>
          <w:szCs w:val="24"/>
        </w:rPr>
        <w:t>Люкино</w:t>
      </w:r>
      <w:proofErr w:type="spellEnd"/>
      <w:r w:rsidR="00F23852">
        <w:rPr>
          <w:sz w:val="24"/>
          <w:szCs w:val="24"/>
        </w:rPr>
        <w:t xml:space="preserve">, ул. </w:t>
      </w:r>
      <w:proofErr w:type="gramStart"/>
      <w:r w:rsidR="00F23852">
        <w:rPr>
          <w:sz w:val="24"/>
          <w:szCs w:val="24"/>
        </w:rPr>
        <w:t>Центральная</w:t>
      </w:r>
      <w:proofErr w:type="gramEnd"/>
      <w:r w:rsidR="00F23852">
        <w:rPr>
          <w:sz w:val="24"/>
          <w:szCs w:val="24"/>
        </w:rPr>
        <w:t xml:space="preserve">, </w:t>
      </w:r>
      <w:r w:rsidR="00243CE8">
        <w:rPr>
          <w:sz w:val="24"/>
          <w:szCs w:val="24"/>
        </w:rPr>
        <w:t>21</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964B84" w:rsidP="00964B84">
      <w:pPr>
        <w:ind w:firstLine="709"/>
        <w:jc w:val="both"/>
        <w:rPr>
          <w:b/>
          <w:sz w:val="24"/>
          <w:szCs w:val="24"/>
        </w:rPr>
      </w:pPr>
      <w:r>
        <w:rPr>
          <w:sz w:val="24"/>
          <w:szCs w:val="24"/>
        </w:rPr>
        <w:lastRenderedPageBreak/>
        <w:t>2.4.</w:t>
      </w:r>
      <w:r w:rsidRPr="00583C74">
        <w:rPr>
          <w:sz w:val="24"/>
          <w:szCs w:val="24"/>
        </w:rPr>
        <w:t xml:space="preserve"> </w:t>
      </w:r>
      <w:r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 xml:space="preserve">2.5. </w:t>
      </w:r>
      <w:r w:rsidRPr="00992E33">
        <w:rPr>
          <w:sz w:val="24"/>
          <w:szCs w:val="24"/>
        </w:rPr>
        <w:t>Обременения по лоту № 1: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B709BA" w:rsidRPr="00471FCD" w:rsidRDefault="00B709BA" w:rsidP="00B709BA">
      <w:pPr>
        <w:jc w:val="both"/>
        <w:rPr>
          <w:sz w:val="24"/>
          <w:szCs w:val="24"/>
        </w:rPr>
      </w:pPr>
      <w:r>
        <w:rPr>
          <w:sz w:val="24"/>
          <w:szCs w:val="24"/>
        </w:rPr>
        <w:t xml:space="preserve">            </w:t>
      </w:r>
      <w:r w:rsidR="00964B84">
        <w:rPr>
          <w:sz w:val="24"/>
          <w:szCs w:val="24"/>
        </w:rPr>
        <w:t>4</w:t>
      </w:r>
      <w:r w:rsidR="00964B84" w:rsidRPr="00D35DE3">
        <w:rPr>
          <w:sz w:val="24"/>
          <w:szCs w:val="24"/>
        </w:rPr>
        <w:t xml:space="preserve">. </w:t>
      </w:r>
      <w:r w:rsidRPr="00471FCD">
        <w:rPr>
          <w:rFonts w:ascii="Times New Roman CYR" w:hAnsi="Times New Roman CYR" w:cs="Times New Roman CYR"/>
          <w:sz w:val="24"/>
          <w:szCs w:val="24"/>
        </w:rPr>
        <w:t xml:space="preserve">Начальная цена – </w:t>
      </w:r>
      <w:r>
        <w:rPr>
          <w:rFonts w:ascii="Times New Roman CYR" w:hAnsi="Times New Roman CYR" w:cs="Times New Roman CYR"/>
          <w:sz w:val="24"/>
          <w:szCs w:val="24"/>
        </w:rPr>
        <w:t>946 000</w:t>
      </w:r>
      <w:r w:rsidRPr="00471FCD">
        <w:rPr>
          <w:sz w:val="24"/>
          <w:szCs w:val="24"/>
        </w:rPr>
        <w:t xml:space="preserve"> (</w:t>
      </w:r>
      <w:r>
        <w:rPr>
          <w:sz w:val="24"/>
          <w:szCs w:val="24"/>
        </w:rPr>
        <w:t>девятьсот сорок шесть</w:t>
      </w:r>
      <w:r w:rsidRPr="00471FCD">
        <w:rPr>
          <w:sz w:val="24"/>
          <w:szCs w:val="24"/>
        </w:rPr>
        <w:t xml:space="preserve"> тысяч) рублей 00 копеек, в </w:t>
      </w:r>
      <w:proofErr w:type="spellStart"/>
      <w:r w:rsidRPr="00471FCD">
        <w:rPr>
          <w:sz w:val="24"/>
          <w:szCs w:val="24"/>
        </w:rPr>
        <w:t>т.ч</w:t>
      </w:r>
      <w:proofErr w:type="spellEnd"/>
      <w:r w:rsidRPr="00471FCD">
        <w:rPr>
          <w:sz w:val="24"/>
          <w:szCs w:val="24"/>
        </w:rPr>
        <w:t>. НДС</w:t>
      </w:r>
      <w:r>
        <w:rPr>
          <w:sz w:val="24"/>
          <w:szCs w:val="24"/>
        </w:rPr>
        <w:t>,</w:t>
      </w:r>
    </w:p>
    <w:p w:rsidR="00964B84" w:rsidRPr="00E824DE" w:rsidRDefault="00964B84" w:rsidP="00B709BA">
      <w:pPr>
        <w:jc w:val="both"/>
        <w:rPr>
          <w:b/>
          <w:sz w:val="24"/>
          <w:szCs w:val="24"/>
        </w:rPr>
      </w:pPr>
      <w:r w:rsidRPr="009572DB">
        <w:rPr>
          <w:sz w:val="24"/>
          <w:szCs w:val="24"/>
        </w:rPr>
        <w:t>согласно отчет</w:t>
      </w:r>
      <w:r>
        <w:rPr>
          <w:sz w:val="24"/>
          <w:szCs w:val="24"/>
        </w:rPr>
        <w:t xml:space="preserve">у </w:t>
      </w:r>
      <w:r w:rsidRPr="00E824DE">
        <w:rPr>
          <w:b/>
          <w:sz w:val="24"/>
          <w:szCs w:val="24"/>
        </w:rPr>
        <w:t xml:space="preserve">№ </w:t>
      </w:r>
      <w:r w:rsidR="00B709BA">
        <w:rPr>
          <w:b/>
          <w:sz w:val="24"/>
          <w:szCs w:val="24"/>
        </w:rPr>
        <w:t>28БДб-06</w:t>
      </w:r>
      <w:r w:rsidR="00E824DE" w:rsidRPr="00E824DE">
        <w:rPr>
          <w:b/>
          <w:sz w:val="24"/>
          <w:szCs w:val="24"/>
        </w:rPr>
        <w:t>/202</w:t>
      </w:r>
      <w:r w:rsidR="00B709BA">
        <w:rPr>
          <w:b/>
          <w:sz w:val="24"/>
          <w:szCs w:val="24"/>
        </w:rPr>
        <w:t>2</w:t>
      </w:r>
      <w:r w:rsidR="00E824DE" w:rsidRPr="00E824DE">
        <w:rPr>
          <w:b/>
          <w:sz w:val="24"/>
          <w:szCs w:val="24"/>
        </w:rPr>
        <w:t xml:space="preserve"> </w:t>
      </w:r>
      <w:r w:rsidRPr="00E824DE">
        <w:rPr>
          <w:b/>
          <w:sz w:val="24"/>
          <w:szCs w:val="24"/>
        </w:rPr>
        <w:t xml:space="preserve"> об определении рыночной стоимости </w:t>
      </w:r>
      <w:r w:rsidR="00E824DE" w:rsidRPr="00E824DE">
        <w:rPr>
          <w:b/>
          <w:sz w:val="24"/>
          <w:szCs w:val="24"/>
        </w:rPr>
        <w:t>имущества</w:t>
      </w:r>
      <w:r w:rsidRPr="00E824DE">
        <w:rPr>
          <w:b/>
          <w:sz w:val="24"/>
          <w:szCs w:val="24"/>
        </w:rPr>
        <w:t>.</w:t>
      </w:r>
    </w:p>
    <w:p w:rsidR="00964B84" w:rsidRDefault="00964B84" w:rsidP="00B709BA">
      <w:pPr>
        <w:jc w:val="both"/>
        <w:rPr>
          <w:sz w:val="24"/>
          <w:szCs w:val="24"/>
        </w:rPr>
      </w:pPr>
      <w:r w:rsidRPr="00E824DE">
        <w:rPr>
          <w:sz w:val="24"/>
          <w:szCs w:val="24"/>
        </w:rPr>
        <w:t>Дата составления отчета «</w:t>
      </w:r>
      <w:r w:rsidR="00B709BA">
        <w:rPr>
          <w:sz w:val="24"/>
          <w:szCs w:val="24"/>
        </w:rPr>
        <w:t>27</w:t>
      </w:r>
      <w:r w:rsidRPr="00E824DE">
        <w:rPr>
          <w:sz w:val="24"/>
          <w:szCs w:val="24"/>
        </w:rPr>
        <w:t xml:space="preserve">» </w:t>
      </w:r>
      <w:r w:rsidR="00B709BA">
        <w:rPr>
          <w:sz w:val="24"/>
          <w:szCs w:val="24"/>
        </w:rPr>
        <w:t>июн</w:t>
      </w:r>
      <w:r w:rsidR="00E824DE" w:rsidRPr="00E824DE">
        <w:rPr>
          <w:sz w:val="24"/>
          <w:szCs w:val="24"/>
        </w:rPr>
        <w:t>я</w:t>
      </w:r>
      <w:r w:rsidRPr="00E824DE">
        <w:rPr>
          <w:sz w:val="24"/>
          <w:szCs w:val="24"/>
        </w:rPr>
        <w:t xml:space="preserve"> 2022 года.</w:t>
      </w:r>
    </w:p>
    <w:p w:rsidR="00964B84" w:rsidRDefault="00964B84" w:rsidP="00964B84">
      <w:pPr>
        <w:pStyle w:val="a6"/>
        <w:spacing w:before="120" w:after="0"/>
        <w:ind w:left="0" w:firstLine="709"/>
        <w:jc w:val="both"/>
        <w:rPr>
          <w:sz w:val="24"/>
          <w:szCs w:val="24"/>
        </w:rPr>
      </w:pPr>
      <w:r>
        <w:rPr>
          <w:color w:val="000000"/>
          <w:sz w:val="24"/>
          <w:szCs w:val="24"/>
        </w:rPr>
        <w:t>5</w:t>
      </w:r>
      <w:r w:rsidRPr="0029699F">
        <w:rPr>
          <w:color w:val="000000"/>
          <w:sz w:val="24"/>
          <w:szCs w:val="24"/>
        </w:rPr>
        <w:t xml:space="preserve">. </w:t>
      </w:r>
      <w:r w:rsidRPr="0029699F">
        <w:rPr>
          <w:b/>
          <w:sz w:val="24"/>
          <w:szCs w:val="24"/>
        </w:rPr>
        <w:t>Размер и порядок внесения задатка</w:t>
      </w:r>
      <w:r w:rsidRPr="0029699F">
        <w:rPr>
          <w:sz w:val="24"/>
          <w:szCs w:val="24"/>
        </w:rPr>
        <w:t>:</w:t>
      </w:r>
      <w:r>
        <w:rPr>
          <w:sz w:val="24"/>
          <w:szCs w:val="24"/>
        </w:rPr>
        <w:t xml:space="preserve"> задаток в </w:t>
      </w:r>
      <w:r w:rsidRPr="00E824DE">
        <w:rPr>
          <w:sz w:val="24"/>
          <w:szCs w:val="24"/>
        </w:rPr>
        <w:t>размере 20% от начальной стоимости.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торгах 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.2. Настоящее информационное сообщение является публичной офертой для</w:t>
      </w:r>
      <w:r>
        <w:rPr>
          <w:rFonts w:ascii="yandex-sans" w:hAnsi="yandex-sans"/>
          <w:color w:val="000000"/>
          <w:sz w:val="23"/>
          <w:szCs w:val="23"/>
        </w:rPr>
        <w:t xml:space="preserve"> </w:t>
      </w:r>
      <w:r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Pr>
          <w:rFonts w:ascii="yandex-sans" w:hAnsi="yandex-sans"/>
          <w:color w:val="000000"/>
          <w:sz w:val="23"/>
          <w:szCs w:val="23"/>
        </w:rPr>
        <w:t xml:space="preserve"> </w:t>
      </w:r>
      <w:r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Pr>
          <w:rFonts w:ascii="yandex-sans" w:hAnsi="yandex-sans"/>
          <w:color w:val="000000"/>
          <w:sz w:val="23"/>
          <w:szCs w:val="23"/>
        </w:rPr>
        <w:t xml:space="preserve"> </w:t>
      </w:r>
      <w:r w:rsidRPr="002547C2">
        <w:rPr>
          <w:rFonts w:ascii="yandex-sans" w:hAnsi="yandex-sans"/>
          <w:color w:val="000000"/>
          <w:sz w:val="23"/>
          <w:szCs w:val="23"/>
        </w:rPr>
        <w:t>считается заключенным в установленном порядке.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.3. Платежи по перечислению задатка для участия в торгах и порядок возврата задатка</w:t>
      </w:r>
      <w:r>
        <w:rPr>
          <w:rFonts w:ascii="yandex-sans" w:hAnsi="yandex-sans"/>
          <w:color w:val="000000"/>
          <w:sz w:val="23"/>
          <w:szCs w:val="23"/>
        </w:rPr>
        <w:t xml:space="preserve"> </w:t>
      </w:r>
      <w:r w:rsidRPr="002547C2">
        <w:rPr>
          <w:rFonts w:ascii="yandex-sans" w:hAnsi="yandex-sans"/>
          <w:color w:val="000000"/>
          <w:sz w:val="23"/>
          <w:szCs w:val="23"/>
        </w:rPr>
        <w:t>осуществляются в соответствии с Регламентом электронной площадки.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.4. Суммы задатков возвращаются всем участникам аукциона, за исключением</w:t>
      </w:r>
      <w:r>
        <w:rPr>
          <w:rFonts w:ascii="yandex-sans" w:hAnsi="yandex-sans"/>
          <w:color w:val="000000"/>
          <w:sz w:val="23"/>
          <w:szCs w:val="23"/>
        </w:rPr>
        <w:t xml:space="preserve"> </w:t>
      </w:r>
      <w:r w:rsidRPr="002547C2">
        <w:rPr>
          <w:rFonts w:ascii="yandex-sans" w:hAnsi="yandex-sans"/>
          <w:color w:val="000000"/>
          <w:sz w:val="23"/>
          <w:szCs w:val="23"/>
        </w:rPr>
        <w:t xml:space="preserve">победителя, в течение 5 (пяти) календарных дней </w:t>
      </w:r>
      <w:proofErr w:type="gramStart"/>
      <w:r w:rsidRPr="002547C2">
        <w:rPr>
          <w:rFonts w:ascii="yandex-sans" w:hAnsi="yandex-sans"/>
          <w:color w:val="000000"/>
          <w:sz w:val="23"/>
          <w:szCs w:val="23"/>
        </w:rPr>
        <w:t>с даты подведения</w:t>
      </w:r>
      <w:proofErr w:type="gramEnd"/>
      <w:r w:rsidRPr="002547C2">
        <w:rPr>
          <w:rFonts w:ascii="yandex-sans" w:hAnsi="yandex-sans"/>
          <w:color w:val="000000"/>
          <w:sz w:val="23"/>
          <w:szCs w:val="23"/>
        </w:rPr>
        <w:t xml:space="preserve"> итогов аукциона. Задаток,</w:t>
      </w:r>
      <w:r>
        <w:rPr>
          <w:rFonts w:ascii="yandex-sans" w:hAnsi="yandex-sans"/>
          <w:color w:val="000000"/>
          <w:sz w:val="23"/>
          <w:szCs w:val="23"/>
        </w:rPr>
        <w:t xml:space="preserve"> </w:t>
      </w:r>
      <w:r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.5. При уклонении или отказе победителя аукциона от заключения в установленный в</w:t>
      </w:r>
      <w:r>
        <w:rPr>
          <w:rFonts w:ascii="yandex-sans" w:hAnsi="yandex-sans"/>
          <w:color w:val="000000"/>
          <w:sz w:val="23"/>
          <w:szCs w:val="23"/>
        </w:rPr>
        <w:t xml:space="preserve"> </w:t>
      </w:r>
      <w:r w:rsidRPr="002547C2">
        <w:rPr>
          <w:rFonts w:ascii="yandex-sans" w:hAnsi="yandex-sans"/>
          <w:color w:val="000000"/>
          <w:sz w:val="23"/>
          <w:szCs w:val="23"/>
        </w:rPr>
        <w:t xml:space="preserve">пункте </w:t>
      </w:r>
      <w:r>
        <w:rPr>
          <w:rFonts w:ascii="yandex-sans" w:hAnsi="yandex-sans"/>
          <w:color w:val="000000"/>
          <w:sz w:val="23"/>
          <w:szCs w:val="23"/>
        </w:rPr>
        <w:t xml:space="preserve">3.6, раздел </w:t>
      </w:r>
      <w:r>
        <w:rPr>
          <w:rFonts w:ascii="yandex-sans" w:hAnsi="yandex-sans"/>
          <w:color w:val="000000"/>
          <w:sz w:val="23"/>
          <w:szCs w:val="23"/>
          <w:lang w:val="en-US"/>
        </w:rPr>
        <w:t>III</w:t>
      </w:r>
      <w:r>
        <w:rPr>
          <w:rFonts w:ascii="yandex-sans" w:hAnsi="yandex-sans"/>
          <w:color w:val="000000"/>
          <w:sz w:val="23"/>
          <w:szCs w:val="23"/>
        </w:rPr>
        <w:t>,</w:t>
      </w:r>
      <w:r w:rsidRPr="002547C2">
        <w:rPr>
          <w:rFonts w:ascii="yandex-sans" w:hAnsi="yandex-sans"/>
          <w:color w:val="FF0000"/>
          <w:sz w:val="23"/>
          <w:szCs w:val="23"/>
        </w:rPr>
        <w:t xml:space="preserve"> </w:t>
      </w:r>
      <w:r w:rsidRPr="002547C2">
        <w:rPr>
          <w:rFonts w:ascii="yandex-sans" w:hAnsi="yandex-sans"/>
          <w:color w:val="000000"/>
          <w:sz w:val="23"/>
          <w:szCs w:val="23"/>
        </w:rPr>
        <w:t>настоящего информационного сообщения срок договора купли-продажи</w:t>
      </w:r>
      <w:r>
        <w:rPr>
          <w:rFonts w:ascii="yandex-sans" w:hAnsi="yandex-sans"/>
          <w:color w:val="000000"/>
          <w:sz w:val="23"/>
          <w:szCs w:val="23"/>
        </w:rPr>
        <w:t xml:space="preserve"> </w:t>
      </w:r>
      <w:r w:rsidRPr="002547C2">
        <w:rPr>
          <w:rFonts w:ascii="yandex-sans" w:hAnsi="yandex-sans"/>
          <w:color w:val="000000"/>
          <w:sz w:val="23"/>
          <w:szCs w:val="23"/>
        </w:rPr>
        <w:t>имущества, задаток ему не возвращается.</w:t>
      </w:r>
    </w:p>
    <w:p w:rsidR="00964B84" w:rsidRDefault="00964B84" w:rsidP="00964B84">
      <w:pPr>
        <w:shd w:val="clear" w:color="auto" w:fill="FFFFFF"/>
        <w:ind w:firstLine="709"/>
        <w:jc w:val="both"/>
        <w:rPr>
          <w:rFonts w:ascii="yandex-sans" w:hAnsi="yandex-sans"/>
          <w:color w:val="000000"/>
          <w:sz w:val="23"/>
          <w:szCs w:val="23"/>
        </w:rPr>
      </w:pPr>
      <w:r w:rsidRPr="002547C2">
        <w:rPr>
          <w:rFonts w:ascii="yandex-sans" w:hAnsi="yandex-sans"/>
          <w:color w:val="000000"/>
          <w:sz w:val="23"/>
          <w:szCs w:val="23"/>
        </w:rPr>
        <w:t>5</w:t>
      </w:r>
      <w:r>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64B84" w:rsidRDefault="00964B84" w:rsidP="00964B84">
      <w:pPr>
        <w:spacing w:before="120"/>
        <w:ind w:firstLine="708"/>
        <w:jc w:val="both"/>
        <w:rPr>
          <w:rFonts w:ascii="Arial" w:hAnsi="Arial" w:cs="Arial"/>
          <w:color w:val="212121"/>
          <w:sz w:val="18"/>
          <w:szCs w:val="18"/>
        </w:rPr>
      </w:pPr>
      <w:r>
        <w:rPr>
          <w:sz w:val="24"/>
          <w:szCs w:val="24"/>
        </w:rPr>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252795">
            <w:pPr>
              <w:jc w:val="center"/>
              <w:rPr>
                <w:sz w:val="24"/>
                <w:szCs w:val="24"/>
              </w:rPr>
            </w:pPr>
            <w:r w:rsidRPr="00E824DE">
              <w:rPr>
                <w:color w:val="000000"/>
                <w:sz w:val="24"/>
                <w:szCs w:val="24"/>
                <w:lang w:bidi="ru-RU"/>
              </w:rPr>
              <w:t>Начальная цена (</w:t>
            </w:r>
            <w:r w:rsidR="00252795">
              <w:rPr>
                <w:color w:val="000000"/>
                <w:sz w:val="24"/>
                <w:szCs w:val="24"/>
                <w:lang w:bidi="ru-RU"/>
              </w:rPr>
              <w:t xml:space="preserve">в том числе </w:t>
            </w:r>
            <w:r w:rsidR="00E824DE" w:rsidRPr="00E824DE">
              <w:rPr>
                <w:color w:val="000000"/>
                <w:sz w:val="24"/>
                <w:szCs w:val="24"/>
                <w:lang w:bidi="ru-RU"/>
              </w:rPr>
              <w:t xml:space="preserve">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64B84" w:rsidRPr="00496F48" w:rsidTr="00BC7842">
        <w:trPr>
          <w:trHeight w:val="553"/>
        </w:trPr>
        <w:tc>
          <w:tcPr>
            <w:tcW w:w="668" w:type="dxa"/>
            <w:shd w:val="clear" w:color="auto" w:fill="auto"/>
            <w:vAlign w:val="center"/>
          </w:tcPr>
          <w:p w:rsidR="00964B84" w:rsidRPr="00496F48" w:rsidRDefault="00964B84" w:rsidP="00687731">
            <w:pPr>
              <w:spacing w:line="220" w:lineRule="exact"/>
              <w:rPr>
                <w:sz w:val="24"/>
                <w:szCs w:val="24"/>
              </w:rPr>
            </w:pPr>
            <w:r w:rsidRPr="00496F48">
              <w:rPr>
                <w:color w:val="000000"/>
                <w:sz w:val="24"/>
                <w:szCs w:val="24"/>
                <w:lang w:bidi="ru-RU"/>
              </w:rPr>
              <w:t>1.</w:t>
            </w:r>
          </w:p>
        </w:tc>
        <w:tc>
          <w:tcPr>
            <w:tcW w:w="5252" w:type="dxa"/>
            <w:shd w:val="clear" w:color="auto" w:fill="auto"/>
            <w:vAlign w:val="center"/>
          </w:tcPr>
          <w:p w:rsidR="00964B84" w:rsidRPr="00496F48" w:rsidRDefault="00252795" w:rsidP="00287676">
            <w:pPr>
              <w:rPr>
                <w:sz w:val="24"/>
                <w:szCs w:val="24"/>
              </w:rPr>
            </w:pPr>
            <w:r>
              <w:rPr>
                <w:sz w:val="24"/>
                <w:szCs w:val="24"/>
              </w:rPr>
              <w:t>К</w:t>
            </w:r>
            <w:r w:rsidRPr="00252795">
              <w:rPr>
                <w:sz w:val="24"/>
                <w:szCs w:val="24"/>
              </w:rPr>
              <w:t>омплекс муниципального недвижимого имущества</w:t>
            </w:r>
            <w:r>
              <w:rPr>
                <w:sz w:val="24"/>
                <w:szCs w:val="24"/>
              </w:rPr>
              <w:t xml:space="preserve"> </w:t>
            </w:r>
            <w:r w:rsidRPr="00252795">
              <w:rPr>
                <w:sz w:val="24"/>
                <w:szCs w:val="24"/>
              </w:rPr>
              <w:t xml:space="preserve">расположенный по адресу: Удмуртская Республика, </w:t>
            </w:r>
            <w:proofErr w:type="spellStart"/>
            <w:r w:rsidRPr="00252795">
              <w:rPr>
                <w:sz w:val="24"/>
                <w:szCs w:val="24"/>
              </w:rPr>
              <w:t>Балезинский</w:t>
            </w:r>
            <w:proofErr w:type="spellEnd"/>
            <w:r w:rsidRPr="00252795">
              <w:rPr>
                <w:sz w:val="24"/>
                <w:szCs w:val="24"/>
              </w:rPr>
              <w:t xml:space="preserve"> район, д. Верх-</w:t>
            </w:r>
            <w:proofErr w:type="spellStart"/>
            <w:r w:rsidRPr="00252795">
              <w:rPr>
                <w:sz w:val="24"/>
                <w:szCs w:val="24"/>
              </w:rPr>
              <w:t>Люкино</w:t>
            </w:r>
            <w:proofErr w:type="spellEnd"/>
            <w:r w:rsidRPr="00252795">
              <w:rPr>
                <w:sz w:val="24"/>
                <w:szCs w:val="24"/>
              </w:rPr>
              <w:t>, ул. Центральная, 21</w:t>
            </w:r>
          </w:p>
        </w:tc>
        <w:tc>
          <w:tcPr>
            <w:tcW w:w="1559" w:type="dxa"/>
            <w:shd w:val="clear" w:color="auto" w:fill="auto"/>
            <w:vAlign w:val="center"/>
          </w:tcPr>
          <w:p w:rsidR="00964B84" w:rsidRPr="00BC7842" w:rsidRDefault="00252795" w:rsidP="00687731">
            <w:pPr>
              <w:jc w:val="center"/>
              <w:rPr>
                <w:b/>
                <w:sz w:val="24"/>
                <w:szCs w:val="24"/>
              </w:rPr>
            </w:pPr>
            <w:r>
              <w:rPr>
                <w:b/>
                <w:sz w:val="24"/>
                <w:szCs w:val="24"/>
              </w:rPr>
              <w:t>946</w:t>
            </w:r>
            <w:r w:rsidR="00E824DE" w:rsidRPr="00BC7842">
              <w:rPr>
                <w:b/>
                <w:sz w:val="24"/>
                <w:szCs w:val="24"/>
              </w:rPr>
              <w:t>000,00</w:t>
            </w:r>
          </w:p>
        </w:tc>
        <w:tc>
          <w:tcPr>
            <w:tcW w:w="1418" w:type="dxa"/>
            <w:shd w:val="clear" w:color="auto" w:fill="auto"/>
            <w:vAlign w:val="center"/>
          </w:tcPr>
          <w:p w:rsidR="00964B84" w:rsidRPr="00252795" w:rsidRDefault="00252795" w:rsidP="00687731">
            <w:pPr>
              <w:spacing w:line="220" w:lineRule="exact"/>
              <w:jc w:val="center"/>
              <w:rPr>
                <w:b/>
                <w:sz w:val="24"/>
                <w:szCs w:val="24"/>
              </w:rPr>
            </w:pPr>
            <w:r w:rsidRPr="00252795">
              <w:rPr>
                <w:b/>
                <w:sz w:val="24"/>
                <w:szCs w:val="24"/>
              </w:rPr>
              <w:t>189200</w:t>
            </w:r>
            <w:r w:rsidR="00E824DE" w:rsidRPr="00252795">
              <w:rPr>
                <w:b/>
                <w:sz w:val="24"/>
                <w:szCs w:val="24"/>
              </w:rPr>
              <w:t>,00</w:t>
            </w:r>
          </w:p>
        </w:tc>
        <w:tc>
          <w:tcPr>
            <w:tcW w:w="1276" w:type="dxa"/>
            <w:shd w:val="clear" w:color="auto" w:fill="auto"/>
            <w:vAlign w:val="center"/>
          </w:tcPr>
          <w:p w:rsidR="00964B84" w:rsidRPr="00252795" w:rsidRDefault="00252795" w:rsidP="00687731">
            <w:pPr>
              <w:jc w:val="center"/>
              <w:rPr>
                <w:b/>
                <w:sz w:val="24"/>
                <w:szCs w:val="24"/>
              </w:rPr>
            </w:pPr>
            <w:r w:rsidRPr="00252795">
              <w:rPr>
                <w:b/>
                <w:sz w:val="24"/>
                <w:szCs w:val="24"/>
              </w:rPr>
              <w:t>4</w:t>
            </w:r>
            <w:r w:rsidR="00E824DE" w:rsidRPr="00252795">
              <w:rPr>
                <w:b/>
                <w:sz w:val="24"/>
                <w:szCs w:val="24"/>
              </w:rPr>
              <w:t>7</w:t>
            </w:r>
            <w:r w:rsidRPr="00252795">
              <w:rPr>
                <w:b/>
                <w:sz w:val="24"/>
                <w:szCs w:val="24"/>
              </w:rPr>
              <w:t>3</w:t>
            </w:r>
            <w:r w:rsidR="00E824DE" w:rsidRPr="00252795">
              <w:rPr>
                <w:b/>
                <w:sz w:val="24"/>
                <w:szCs w:val="24"/>
              </w:rPr>
              <w:t>00,00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lastRenderedPageBreak/>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proofErr w:type="gramStart"/>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w:t>
      </w:r>
      <w:r w:rsidR="00C55BD5" w:rsidRPr="00C55BD5">
        <w:t xml:space="preserve"> </w:t>
      </w:r>
      <w:r w:rsidR="00C55BD5" w:rsidRPr="00C55BD5">
        <w:rPr>
          <w:rFonts w:ascii="Times New Roman" w:hAnsi="Times New Roman"/>
          <w:sz w:val="24"/>
          <w:szCs w:val="24"/>
        </w:rPr>
        <w:t>ГИС Торги</w:t>
      </w:r>
      <w:r w:rsidR="00C55BD5">
        <w:rPr>
          <w:rFonts w:ascii="Times New Roman" w:hAnsi="Times New Roman"/>
          <w:sz w:val="24"/>
          <w:szCs w:val="24"/>
        </w:rPr>
        <w:t>,</w:t>
      </w:r>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C55BD5">
        <w:rPr>
          <w:rFonts w:ascii="Times New Roman" w:hAnsi="Times New Roman"/>
          <w:sz w:val="24"/>
          <w:szCs w:val="24"/>
        </w:rPr>
        <w:t xml:space="preserve"> </w:t>
      </w:r>
      <w:r w:rsidR="00C55BD5" w:rsidRPr="00C55BD5">
        <w:rPr>
          <w:rFonts w:ascii="Times New Roman" w:hAnsi="Times New Roman"/>
          <w:sz w:val="24"/>
          <w:szCs w:val="24"/>
        </w:rPr>
        <w:t>http://utp.sberbank-ast</w:t>
      </w:r>
      <w:proofErr w:type="gramEnd"/>
      <w:r w:rsidR="00C55BD5" w:rsidRPr="00C55BD5">
        <w:rPr>
          <w:rFonts w:ascii="Times New Roman" w:hAnsi="Times New Roman"/>
          <w:sz w:val="24"/>
          <w:szCs w:val="24"/>
        </w:rPr>
        <w:t>.ru.</w:t>
      </w:r>
      <w:r w:rsidR="00226B78" w:rsidRPr="00C13FA4">
        <w:t xml:space="preserve"> </w:t>
      </w:r>
      <w:r w:rsidR="00226B78" w:rsidRPr="00C13FA4">
        <w:rPr>
          <w:rFonts w:ascii="Times New Roman" w:hAnsi="Times New Roman"/>
          <w:sz w:val="24"/>
          <w:szCs w:val="24"/>
        </w:rPr>
        <w:t xml:space="preserve">С информационным сообщением можно ознакомиться </w:t>
      </w:r>
      <w:proofErr w:type="gramStart"/>
      <w:r w:rsidR="00226B78" w:rsidRPr="00C13FA4">
        <w:rPr>
          <w:rFonts w:ascii="Times New Roman" w:hAnsi="Times New Roman"/>
          <w:sz w:val="24"/>
          <w:szCs w:val="24"/>
        </w:rPr>
        <w:t>с даты размещения</w:t>
      </w:r>
      <w:proofErr w:type="gramEnd"/>
      <w:r w:rsidR="00226B78" w:rsidRPr="00C13FA4">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226B78" w:rsidRPr="00C13FA4">
        <w:rPr>
          <w:sz w:val="24"/>
          <w:szCs w:val="24"/>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E04FE4" w:rsidRDefault="00E04FE4" w:rsidP="00226B78">
      <w:pPr>
        <w:ind w:firstLine="567"/>
        <w:jc w:val="both"/>
        <w:rPr>
          <w:sz w:val="24"/>
          <w:szCs w:val="24"/>
        </w:rPr>
      </w:pPr>
    </w:p>
    <w:p w:rsidR="00E04FE4" w:rsidRDefault="00E04FE4" w:rsidP="00226B78">
      <w:pPr>
        <w:ind w:firstLine="567"/>
        <w:jc w:val="both"/>
        <w:rPr>
          <w:sz w:val="24"/>
          <w:szCs w:val="24"/>
        </w:rPr>
      </w:pPr>
    </w:p>
    <w:p w:rsidR="00E04FE4" w:rsidRPr="00D00795" w:rsidRDefault="00E04FE4" w:rsidP="00226B78">
      <w:pPr>
        <w:ind w:firstLine="567"/>
        <w:jc w:val="both"/>
        <w:rPr>
          <w:sz w:val="24"/>
          <w:szCs w:val="24"/>
        </w:rPr>
      </w:pPr>
    </w:p>
    <w:p w:rsidR="00226B78"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252795">
        <w:rPr>
          <w:sz w:val="24"/>
          <w:szCs w:val="24"/>
        </w:rPr>
        <w:t>2</w:t>
      </w:r>
      <w:r w:rsidR="00D87C9F">
        <w:rPr>
          <w:sz w:val="24"/>
          <w:szCs w:val="24"/>
        </w:rPr>
        <w:t>7</w:t>
      </w:r>
      <w:r w:rsidR="00E77105" w:rsidRPr="00E77105">
        <w:rPr>
          <w:b/>
          <w:sz w:val="24"/>
          <w:szCs w:val="24"/>
        </w:rPr>
        <w:t>.0</w:t>
      </w:r>
      <w:r w:rsidR="00252795">
        <w:rPr>
          <w:b/>
          <w:sz w:val="24"/>
          <w:szCs w:val="24"/>
        </w:rPr>
        <w:t>7</w:t>
      </w:r>
      <w:r w:rsidR="00226B78" w:rsidRPr="00E77105">
        <w:rPr>
          <w:b/>
          <w:sz w:val="24"/>
          <w:szCs w:val="24"/>
        </w:rPr>
        <w:t>.</w:t>
      </w:r>
      <w:r w:rsidR="00532035">
        <w:rPr>
          <w:b/>
          <w:sz w:val="24"/>
          <w:szCs w:val="24"/>
        </w:rPr>
        <w:t>202</w:t>
      </w:r>
      <w:r w:rsidR="00BF31A9">
        <w:rPr>
          <w:b/>
          <w:sz w:val="24"/>
          <w:szCs w:val="24"/>
        </w:rPr>
        <w:t>2</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252795">
        <w:rPr>
          <w:sz w:val="24"/>
          <w:szCs w:val="24"/>
        </w:rPr>
        <w:t>2</w:t>
      </w:r>
      <w:r w:rsidR="00D87C9F">
        <w:rPr>
          <w:sz w:val="24"/>
          <w:szCs w:val="24"/>
        </w:rPr>
        <w:t>6</w:t>
      </w:r>
      <w:r w:rsidR="00E77105" w:rsidRPr="00E77105">
        <w:rPr>
          <w:b/>
          <w:sz w:val="24"/>
          <w:szCs w:val="24"/>
        </w:rPr>
        <w:t>.0</w:t>
      </w:r>
      <w:r w:rsidR="00252795">
        <w:rPr>
          <w:b/>
          <w:sz w:val="24"/>
          <w:szCs w:val="24"/>
        </w:rPr>
        <w:t>8</w:t>
      </w:r>
      <w:r w:rsidR="00226B78" w:rsidRPr="00E77105">
        <w:rPr>
          <w:b/>
          <w:sz w:val="24"/>
          <w:szCs w:val="24"/>
        </w:rPr>
        <w:t>.</w:t>
      </w:r>
      <w:r w:rsidR="00532035">
        <w:rPr>
          <w:b/>
          <w:sz w:val="24"/>
          <w:szCs w:val="24"/>
        </w:rPr>
        <w:t>202</w:t>
      </w:r>
      <w:r w:rsidR="00BF31A9">
        <w:rPr>
          <w:b/>
          <w:sz w:val="24"/>
          <w:szCs w:val="24"/>
        </w:rPr>
        <w:t>2</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D87C9F" w:rsidRPr="00D87C9F">
        <w:rPr>
          <w:b/>
          <w:sz w:val="24"/>
          <w:szCs w:val="24"/>
        </w:rPr>
        <w:t>30</w:t>
      </w:r>
      <w:r w:rsidR="00E77105" w:rsidRPr="00D87C9F">
        <w:rPr>
          <w:b/>
          <w:sz w:val="24"/>
          <w:szCs w:val="24"/>
        </w:rPr>
        <w:t>.</w:t>
      </w:r>
      <w:r w:rsidR="00E77105" w:rsidRPr="00E77105">
        <w:rPr>
          <w:b/>
          <w:sz w:val="24"/>
          <w:szCs w:val="24"/>
        </w:rPr>
        <w:t>0</w:t>
      </w:r>
      <w:r w:rsidR="00252795">
        <w:rPr>
          <w:b/>
          <w:sz w:val="24"/>
          <w:szCs w:val="24"/>
        </w:rPr>
        <w:t>8</w:t>
      </w:r>
      <w:r w:rsidR="00226B78" w:rsidRPr="00E77105">
        <w:rPr>
          <w:b/>
          <w:sz w:val="24"/>
          <w:szCs w:val="24"/>
        </w:rPr>
        <w:t>.</w:t>
      </w:r>
      <w:r w:rsidR="00226B78" w:rsidRPr="00967297">
        <w:rPr>
          <w:b/>
          <w:sz w:val="24"/>
          <w:szCs w:val="24"/>
        </w:rPr>
        <w:t>20</w:t>
      </w:r>
      <w:r w:rsidR="00532035">
        <w:rPr>
          <w:b/>
          <w:sz w:val="24"/>
          <w:szCs w:val="24"/>
        </w:rPr>
        <w:t>2</w:t>
      </w:r>
      <w:r w:rsidR="00BF31A9">
        <w:rPr>
          <w:b/>
          <w:sz w:val="24"/>
          <w:szCs w:val="24"/>
        </w:rPr>
        <w:t>2</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D87C9F">
        <w:rPr>
          <w:b/>
          <w:sz w:val="24"/>
          <w:szCs w:val="24"/>
        </w:rPr>
        <w:t>01</w:t>
      </w:r>
      <w:r w:rsidR="00E77105" w:rsidRPr="00E77105">
        <w:rPr>
          <w:b/>
          <w:sz w:val="24"/>
          <w:szCs w:val="24"/>
        </w:rPr>
        <w:t>.0</w:t>
      </w:r>
      <w:r w:rsidR="00D87C9F">
        <w:rPr>
          <w:b/>
          <w:sz w:val="24"/>
          <w:szCs w:val="24"/>
        </w:rPr>
        <w:t>9</w:t>
      </w:r>
      <w:r w:rsidR="00226B78" w:rsidRPr="00E77105">
        <w:rPr>
          <w:b/>
          <w:sz w:val="24"/>
          <w:szCs w:val="24"/>
        </w:rPr>
        <w:t>.20</w:t>
      </w:r>
      <w:r w:rsidR="00532035">
        <w:rPr>
          <w:b/>
          <w:sz w:val="24"/>
          <w:szCs w:val="24"/>
        </w:rPr>
        <w:t>2</w:t>
      </w:r>
      <w:r w:rsidR="00BF31A9">
        <w:rPr>
          <w:b/>
          <w:sz w:val="24"/>
          <w:szCs w:val="24"/>
        </w:rPr>
        <w:t>2</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003C0B" w:rsidRDefault="00226B78" w:rsidP="0047594D">
      <w:pPr>
        <w:pStyle w:val="aff6"/>
        <w:ind w:firstLine="709"/>
        <w:rPr>
          <w:b/>
          <w:sz w:val="24"/>
          <w:szCs w:val="24"/>
        </w:rPr>
      </w:pPr>
      <w:r>
        <w:rPr>
          <w:rFonts w:ascii="Times New Roman" w:hAnsi="Times New Roman"/>
          <w:b/>
          <w:sz w:val="24"/>
          <w:szCs w:val="24"/>
        </w:rPr>
        <w:t xml:space="preserve">                                   </w:t>
      </w: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470BF2">
      <w:pPr>
        <w:ind w:firstLine="709"/>
        <w:jc w:val="both"/>
        <w:rPr>
          <w:b/>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r w:rsidR="00226B78"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C55BD5" w:rsidRDefault="00C55BD5" w:rsidP="00226B78">
      <w:pPr>
        <w:pStyle w:val="TextBoldCenter"/>
        <w:spacing w:before="0"/>
        <w:ind w:firstLine="709"/>
        <w:outlineLvl w:val="0"/>
        <w:rPr>
          <w:sz w:val="24"/>
          <w:szCs w:val="24"/>
        </w:rPr>
      </w:pPr>
    </w:p>
    <w:p w:rsidR="00C55BD5" w:rsidRDefault="00C55BD5" w:rsidP="00226B78">
      <w:pPr>
        <w:pStyle w:val="TextBoldCenter"/>
        <w:spacing w:before="0"/>
        <w:ind w:firstLine="709"/>
        <w:outlineLvl w:val="0"/>
        <w:rPr>
          <w:sz w:val="24"/>
          <w:szCs w:val="24"/>
        </w:rPr>
      </w:pPr>
    </w:p>
    <w:p w:rsidR="00C55BD5" w:rsidRPr="0093113A" w:rsidRDefault="00C55BD5" w:rsidP="00226B78">
      <w:pPr>
        <w:pStyle w:val="TextBoldCenter"/>
        <w:spacing w:before="0"/>
        <w:ind w:firstLine="709"/>
        <w:outlineLvl w:val="0"/>
        <w:rPr>
          <w:sz w:val="24"/>
          <w:szCs w:val="24"/>
        </w:rPr>
      </w:pPr>
      <w:bookmarkStart w:id="5" w:name="_GoBack"/>
      <w:bookmarkEnd w:id="5"/>
    </w:p>
    <w:p w:rsidR="00226B78" w:rsidRPr="0093113A" w:rsidRDefault="00226B78"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Default="00EC1413" w:rsidP="00EC1413">
      <w:pPr>
        <w:shd w:val="clear" w:color="auto" w:fill="FFFFFF"/>
        <w:jc w:val="center"/>
        <w:rPr>
          <w:rFonts w:ascii="yandex-sans" w:hAnsi="yandex-sans"/>
          <w:b/>
          <w:color w:val="000000"/>
          <w:sz w:val="23"/>
          <w:szCs w:val="23"/>
        </w:rPr>
      </w:pPr>
      <w:r w:rsidRPr="00EC1413">
        <w:rPr>
          <w:rFonts w:ascii="yandex-sans" w:hAnsi="yandex-sans"/>
          <w:b/>
          <w:color w:val="000000"/>
          <w:sz w:val="23"/>
          <w:szCs w:val="23"/>
        </w:rPr>
        <w:t>V. Заключительные положения</w:t>
      </w:r>
    </w:p>
    <w:p w:rsidR="00EC1413" w:rsidRPr="00EC1413" w:rsidRDefault="00EC1413" w:rsidP="00EC1413">
      <w:pPr>
        <w:shd w:val="clear" w:color="auto" w:fill="FFFFFF"/>
        <w:jc w:val="center"/>
        <w:rPr>
          <w:rFonts w:ascii="yandex-sans" w:hAnsi="yandex-sans"/>
          <w:b/>
          <w:color w:val="000000"/>
          <w:sz w:val="23"/>
          <w:szCs w:val="23"/>
        </w:rPr>
      </w:pPr>
    </w:p>
    <w:p w:rsidR="00EC1413" w:rsidRPr="00EC1413" w:rsidRDefault="00EC1413" w:rsidP="00EC1413">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Pr="00EC1413">
        <w:rPr>
          <w:rFonts w:ascii="yandex-sans" w:hAnsi="yandex-sans"/>
          <w:color w:val="000000"/>
          <w:sz w:val="23"/>
          <w:szCs w:val="23"/>
        </w:rPr>
        <w:t>Все иные вопросы, касающиеся проведения продажи имущества, не нашедшие</w:t>
      </w:r>
      <w:r>
        <w:rPr>
          <w:rFonts w:ascii="yandex-sans" w:hAnsi="yandex-sans"/>
          <w:color w:val="000000"/>
          <w:sz w:val="23"/>
          <w:szCs w:val="23"/>
        </w:rPr>
        <w:t xml:space="preserve"> </w:t>
      </w:r>
      <w:r w:rsidRPr="00EC1413">
        <w:rPr>
          <w:rFonts w:ascii="yandex-sans" w:hAnsi="yandex-sans"/>
          <w:color w:val="000000"/>
          <w:sz w:val="23"/>
          <w:szCs w:val="23"/>
        </w:rPr>
        <w:t>отражения в настоящем информационном сообщении, регулируются действующим</w:t>
      </w:r>
      <w:r>
        <w:rPr>
          <w:rFonts w:ascii="yandex-sans" w:hAnsi="yandex-sans"/>
          <w:color w:val="000000"/>
          <w:sz w:val="23"/>
          <w:szCs w:val="23"/>
        </w:rPr>
        <w:t xml:space="preserve"> </w:t>
      </w:r>
      <w:r w:rsidRPr="00EC1413">
        <w:rPr>
          <w:rFonts w:ascii="yandex-sans" w:hAnsi="yandex-sans"/>
          <w:color w:val="000000"/>
          <w:sz w:val="23"/>
          <w:szCs w:val="23"/>
        </w:rPr>
        <w:t>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98" w:rsidRDefault="00611498">
      <w:r>
        <w:separator/>
      </w:r>
    </w:p>
  </w:endnote>
  <w:endnote w:type="continuationSeparator" w:id="0">
    <w:p w:rsidR="00611498" w:rsidRDefault="0061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C55BD5">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98" w:rsidRDefault="00611498">
      <w:r>
        <w:separator/>
      </w:r>
    </w:p>
  </w:footnote>
  <w:footnote w:type="continuationSeparator" w:id="0">
    <w:p w:rsidR="00611498" w:rsidRDefault="00611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55BD5">
      <w:rPr>
        <w:rStyle w:val="aa"/>
        <w:noProof/>
      </w:rPr>
      <w:t>14</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8896D0F-104F-4CB4-A759-C44E2A68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5214</Words>
  <Characters>29722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34867</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5</cp:revision>
  <cp:lastPrinted>2020-08-19T05:54:00Z</cp:lastPrinted>
  <dcterms:created xsi:type="dcterms:W3CDTF">2022-07-07T10:56:00Z</dcterms:created>
  <dcterms:modified xsi:type="dcterms:W3CDTF">2022-07-27T04:49:00Z</dcterms:modified>
</cp:coreProperties>
</file>