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15" w:rsidRPr="00307515" w:rsidRDefault="00307515" w:rsidP="00307515">
      <w:pPr>
        <w:spacing w:after="0"/>
        <w:jc w:val="center"/>
        <w:rPr>
          <w:rFonts w:ascii="Times New Roman" w:eastAsia="Times New Roman" w:hAnsi="Times New Roman" w:cs="Times New Roman"/>
          <w:b/>
          <w:sz w:val="32"/>
          <w:szCs w:val="32"/>
          <w:lang w:eastAsia="ru-RU"/>
        </w:rPr>
      </w:pPr>
      <w:r w:rsidRPr="00307515">
        <w:rPr>
          <w:rFonts w:ascii="Times New Roman" w:eastAsia="Times New Roman" w:hAnsi="Times New Roman" w:cs="Times New Roman"/>
          <w:b/>
          <w:sz w:val="32"/>
          <w:szCs w:val="32"/>
          <w:lang w:eastAsia="ru-RU"/>
        </w:rPr>
        <w:t>ТЕКСТОВАЯ ЧАСТЬ</w:t>
      </w:r>
    </w:p>
    <w:p w:rsidR="00307515" w:rsidRPr="00307515" w:rsidRDefault="00307515" w:rsidP="00307515">
      <w:pPr>
        <w:spacing w:after="0"/>
        <w:jc w:val="center"/>
        <w:rPr>
          <w:rFonts w:ascii="Times New Roman" w:eastAsia="Times New Roman" w:hAnsi="Times New Roman" w:cs="Times New Roman"/>
          <w:b/>
          <w:sz w:val="28"/>
          <w:szCs w:val="28"/>
          <w:lang w:eastAsia="ru-RU"/>
        </w:rPr>
      </w:pPr>
      <w:r w:rsidRPr="00307515">
        <w:rPr>
          <w:rFonts w:ascii="Times New Roman" w:eastAsia="Times New Roman" w:hAnsi="Times New Roman" w:cs="Times New Roman"/>
          <w:b/>
          <w:sz w:val="28"/>
          <w:szCs w:val="28"/>
          <w:lang w:eastAsia="ru-RU"/>
        </w:rPr>
        <w:t>Доклада главы Администрации МО «Балезинский район» о достигнутых значениях показателей для оценки эффективности деятельности органов местного самоуправления за 201</w:t>
      </w:r>
      <w:r w:rsidR="00AD3086">
        <w:rPr>
          <w:rFonts w:ascii="Times New Roman" w:eastAsia="Times New Roman" w:hAnsi="Times New Roman" w:cs="Times New Roman"/>
          <w:b/>
          <w:sz w:val="28"/>
          <w:szCs w:val="28"/>
          <w:lang w:eastAsia="ru-RU"/>
        </w:rPr>
        <w:t>4</w:t>
      </w:r>
      <w:r w:rsidRPr="00307515">
        <w:rPr>
          <w:rFonts w:ascii="Times New Roman" w:eastAsia="Times New Roman" w:hAnsi="Times New Roman" w:cs="Times New Roman"/>
          <w:b/>
          <w:sz w:val="28"/>
          <w:szCs w:val="28"/>
          <w:lang w:eastAsia="ru-RU"/>
        </w:rPr>
        <w:t xml:space="preserve">  год и планируемых значений на 201</w:t>
      </w:r>
      <w:r w:rsidR="00AD3086">
        <w:rPr>
          <w:rFonts w:ascii="Times New Roman" w:eastAsia="Times New Roman" w:hAnsi="Times New Roman" w:cs="Times New Roman"/>
          <w:b/>
          <w:sz w:val="28"/>
          <w:szCs w:val="28"/>
          <w:lang w:eastAsia="ru-RU"/>
        </w:rPr>
        <w:t>5</w:t>
      </w:r>
      <w:r w:rsidRPr="00307515">
        <w:rPr>
          <w:rFonts w:ascii="Times New Roman" w:eastAsia="Times New Roman" w:hAnsi="Times New Roman" w:cs="Times New Roman"/>
          <w:b/>
          <w:sz w:val="28"/>
          <w:szCs w:val="28"/>
          <w:lang w:eastAsia="ru-RU"/>
        </w:rPr>
        <w:t>-201</w:t>
      </w:r>
      <w:r w:rsidR="00AD3086">
        <w:rPr>
          <w:rFonts w:ascii="Times New Roman" w:eastAsia="Times New Roman" w:hAnsi="Times New Roman" w:cs="Times New Roman"/>
          <w:b/>
          <w:sz w:val="28"/>
          <w:szCs w:val="28"/>
          <w:lang w:eastAsia="ru-RU"/>
        </w:rPr>
        <w:t>7</w:t>
      </w:r>
      <w:r w:rsidRPr="00307515">
        <w:rPr>
          <w:rFonts w:ascii="Times New Roman" w:eastAsia="Times New Roman" w:hAnsi="Times New Roman" w:cs="Times New Roman"/>
          <w:b/>
          <w:sz w:val="28"/>
          <w:szCs w:val="28"/>
          <w:lang w:eastAsia="ru-RU"/>
        </w:rPr>
        <w:t xml:space="preserve"> годы</w:t>
      </w:r>
    </w:p>
    <w:p w:rsidR="00307515" w:rsidRPr="00307515" w:rsidRDefault="00307515" w:rsidP="00307515">
      <w:pPr>
        <w:spacing w:after="0"/>
        <w:jc w:val="center"/>
        <w:rPr>
          <w:rFonts w:ascii="Times New Roman" w:eastAsia="Times New Roman" w:hAnsi="Times New Roman" w:cs="Times New Roman"/>
          <w:b/>
          <w:sz w:val="32"/>
          <w:szCs w:val="32"/>
          <w:lang w:eastAsia="ru-RU"/>
        </w:rPr>
      </w:pPr>
      <w:bookmarkStart w:id="0" w:name="_GoBack"/>
      <w:bookmarkEnd w:id="0"/>
    </w:p>
    <w:p w:rsidR="00307515" w:rsidRPr="00307515" w:rsidRDefault="00307515" w:rsidP="00307515">
      <w:pPr>
        <w:spacing w:after="0"/>
        <w:jc w:val="center"/>
        <w:rPr>
          <w:rFonts w:ascii="Times New Roman" w:eastAsia="Times New Roman" w:hAnsi="Times New Roman" w:cs="Times New Roman"/>
          <w:b/>
          <w:sz w:val="28"/>
          <w:szCs w:val="28"/>
          <w:lang w:eastAsia="ru-RU"/>
        </w:rPr>
      </w:pPr>
      <w:r w:rsidRPr="00307515">
        <w:rPr>
          <w:rFonts w:ascii="Times New Roman" w:eastAsia="Times New Roman" w:hAnsi="Times New Roman" w:cs="Times New Roman"/>
          <w:b/>
          <w:sz w:val="28"/>
          <w:szCs w:val="28"/>
          <w:lang w:eastAsia="ru-RU"/>
        </w:rPr>
        <w:t>1. Общая характеристика МО «Балезинский район»</w:t>
      </w:r>
    </w:p>
    <w:p w:rsidR="00307515" w:rsidRPr="00307515"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307515">
        <w:rPr>
          <w:rFonts w:ascii="Times New Roman" w:eastAsia="Times New Roman" w:hAnsi="Times New Roman" w:cs="Times New Roman"/>
          <w:sz w:val="28"/>
          <w:szCs w:val="28"/>
          <w:lang w:eastAsia="ru-RU"/>
        </w:rPr>
        <w:t xml:space="preserve">Балезинский район является одним из крупных сельских районов Удмуртской Республики, </w:t>
      </w:r>
      <w:proofErr w:type="gramStart"/>
      <w:r w:rsidRPr="00307515">
        <w:rPr>
          <w:rFonts w:ascii="Times New Roman" w:eastAsia="Times New Roman" w:hAnsi="Times New Roman" w:cs="Times New Roman"/>
          <w:sz w:val="28"/>
          <w:szCs w:val="28"/>
          <w:lang w:eastAsia="ru-RU"/>
        </w:rPr>
        <w:t>расположен</w:t>
      </w:r>
      <w:proofErr w:type="gramEnd"/>
      <w:r w:rsidRPr="00307515">
        <w:rPr>
          <w:rFonts w:ascii="Times New Roman" w:eastAsia="Times New Roman" w:hAnsi="Times New Roman" w:cs="Times New Roman"/>
          <w:sz w:val="28"/>
          <w:szCs w:val="28"/>
          <w:lang w:eastAsia="ru-RU"/>
        </w:rPr>
        <w:t xml:space="preserve"> в северной части Удмуртской Республики. Граничит с Глазовским, </w:t>
      </w:r>
      <w:proofErr w:type="spellStart"/>
      <w:r w:rsidRPr="00307515">
        <w:rPr>
          <w:rFonts w:ascii="Times New Roman" w:eastAsia="Times New Roman" w:hAnsi="Times New Roman" w:cs="Times New Roman"/>
          <w:sz w:val="28"/>
          <w:szCs w:val="28"/>
          <w:lang w:eastAsia="ru-RU"/>
        </w:rPr>
        <w:t>Игринским</w:t>
      </w:r>
      <w:proofErr w:type="spellEnd"/>
      <w:r w:rsidRPr="00307515">
        <w:rPr>
          <w:rFonts w:ascii="Times New Roman" w:eastAsia="Times New Roman" w:hAnsi="Times New Roman" w:cs="Times New Roman"/>
          <w:sz w:val="28"/>
          <w:szCs w:val="28"/>
          <w:lang w:eastAsia="ru-RU"/>
        </w:rPr>
        <w:t xml:space="preserve">, Красногорским и </w:t>
      </w:r>
      <w:proofErr w:type="spellStart"/>
      <w:r w:rsidRPr="00307515">
        <w:rPr>
          <w:rFonts w:ascii="Times New Roman" w:eastAsia="Times New Roman" w:hAnsi="Times New Roman" w:cs="Times New Roman"/>
          <w:sz w:val="28"/>
          <w:szCs w:val="28"/>
          <w:lang w:eastAsia="ru-RU"/>
        </w:rPr>
        <w:t>Кезским</w:t>
      </w:r>
      <w:proofErr w:type="spellEnd"/>
      <w:r w:rsidRPr="00307515">
        <w:rPr>
          <w:rFonts w:ascii="Times New Roman" w:eastAsia="Times New Roman" w:hAnsi="Times New Roman" w:cs="Times New Roman"/>
          <w:sz w:val="28"/>
          <w:szCs w:val="28"/>
          <w:lang w:eastAsia="ru-RU"/>
        </w:rPr>
        <w:t xml:space="preserve"> районом Удмуртской Республики, а также с Кировской областью и Пермским краем. Расстояние до г. Ижевска – 150 км</w:t>
      </w:r>
      <w:proofErr w:type="gramStart"/>
      <w:r w:rsidRPr="00307515">
        <w:rPr>
          <w:rFonts w:ascii="Times New Roman" w:eastAsia="Times New Roman" w:hAnsi="Times New Roman" w:cs="Times New Roman"/>
          <w:sz w:val="28"/>
          <w:szCs w:val="28"/>
          <w:lang w:eastAsia="ru-RU"/>
        </w:rPr>
        <w:t xml:space="preserve">., </w:t>
      </w:r>
      <w:proofErr w:type="gramEnd"/>
      <w:r w:rsidRPr="00307515">
        <w:rPr>
          <w:rFonts w:ascii="Times New Roman" w:eastAsia="Times New Roman" w:hAnsi="Times New Roman" w:cs="Times New Roman"/>
          <w:sz w:val="28"/>
          <w:szCs w:val="28"/>
          <w:lang w:eastAsia="ru-RU"/>
        </w:rPr>
        <w:t>г. Глазов</w:t>
      </w:r>
      <w:r w:rsidR="00AB1F1C">
        <w:rPr>
          <w:rFonts w:ascii="Times New Roman" w:eastAsia="Times New Roman" w:hAnsi="Times New Roman" w:cs="Times New Roman"/>
          <w:sz w:val="28"/>
          <w:szCs w:val="28"/>
          <w:lang w:eastAsia="ru-RU"/>
        </w:rPr>
        <w:t>а</w:t>
      </w:r>
      <w:r w:rsidRPr="00307515">
        <w:rPr>
          <w:rFonts w:ascii="Times New Roman" w:eastAsia="Times New Roman" w:hAnsi="Times New Roman" w:cs="Times New Roman"/>
          <w:sz w:val="28"/>
          <w:szCs w:val="28"/>
          <w:lang w:eastAsia="ru-RU"/>
        </w:rPr>
        <w:t xml:space="preserve"> 30 км. Площадь территории района – 2434,7 кв. км. Северную часть района занимают южные склоны Верхнекамской возвышенности. Около деревни Новосёлы  (МО «Карсовайское») находится одно из самых высоких мест в Удмуртии – 323 метра над уровнем моря.</w:t>
      </w:r>
    </w:p>
    <w:p w:rsidR="00307515" w:rsidRPr="00307515"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307515">
        <w:rPr>
          <w:rFonts w:ascii="Times New Roman" w:eastAsia="Times New Roman" w:hAnsi="Times New Roman" w:cs="Times New Roman"/>
          <w:sz w:val="28"/>
          <w:szCs w:val="28"/>
          <w:lang w:eastAsia="ru-RU"/>
        </w:rPr>
        <w:t xml:space="preserve">Климат в районе резко-континентальный, характеризующийся продолжительной холодной малоснежной зимой и коротким тёплым летом. Так как Балезинский район растянут более чем на 100 км, климатические показатели в различных его частях значительно расходятся. Например, плюсовая температура весной в п. Балезино начинается на неделю раньше, чем </w:t>
      </w:r>
      <w:proofErr w:type="gramStart"/>
      <w:r w:rsidRPr="00307515">
        <w:rPr>
          <w:rFonts w:ascii="Times New Roman" w:eastAsia="Times New Roman" w:hAnsi="Times New Roman" w:cs="Times New Roman"/>
          <w:sz w:val="28"/>
          <w:szCs w:val="28"/>
          <w:lang w:eastAsia="ru-RU"/>
        </w:rPr>
        <w:t>в</w:t>
      </w:r>
      <w:proofErr w:type="gramEnd"/>
      <w:r w:rsidRPr="00307515">
        <w:rPr>
          <w:rFonts w:ascii="Times New Roman" w:eastAsia="Times New Roman" w:hAnsi="Times New Roman" w:cs="Times New Roman"/>
          <w:sz w:val="28"/>
          <w:szCs w:val="28"/>
          <w:lang w:eastAsia="ru-RU"/>
        </w:rPr>
        <w:t xml:space="preserve"> с. Карсовай.</w:t>
      </w:r>
    </w:p>
    <w:p w:rsidR="00307515" w:rsidRPr="00307515"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307515">
        <w:rPr>
          <w:rFonts w:ascii="Times New Roman" w:eastAsia="Times New Roman" w:hAnsi="Times New Roman" w:cs="Times New Roman"/>
          <w:sz w:val="28"/>
          <w:szCs w:val="28"/>
          <w:lang w:eastAsia="ru-RU"/>
        </w:rPr>
        <w:t>Район имеет выгодное транспортно-географическое расположение. Наличие узловой  железнодорожной станции Балезино и автодороги Глазов – Ижевск даёт возможность транспортного сообщения практически  со всеми регионами  Российской Федерации.</w:t>
      </w:r>
    </w:p>
    <w:p w:rsidR="00307515" w:rsidRPr="00307515"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307515">
        <w:rPr>
          <w:rFonts w:ascii="Times New Roman" w:eastAsia="Times New Roman" w:hAnsi="Times New Roman" w:cs="Times New Roman"/>
          <w:sz w:val="28"/>
          <w:szCs w:val="28"/>
          <w:lang w:eastAsia="ru-RU"/>
        </w:rPr>
        <w:t xml:space="preserve"> Население района </w:t>
      </w:r>
      <w:proofErr w:type="gramStart"/>
      <w:r w:rsidRPr="00307515">
        <w:rPr>
          <w:rFonts w:ascii="Times New Roman" w:eastAsia="Times New Roman" w:hAnsi="Times New Roman" w:cs="Times New Roman"/>
          <w:sz w:val="28"/>
          <w:szCs w:val="28"/>
          <w:lang w:eastAsia="ru-RU"/>
        </w:rPr>
        <w:t>на конец</w:t>
      </w:r>
      <w:proofErr w:type="gramEnd"/>
      <w:r w:rsidRPr="00307515">
        <w:rPr>
          <w:rFonts w:ascii="Times New Roman" w:eastAsia="Times New Roman" w:hAnsi="Times New Roman" w:cs="Times New Roman"/>
          <w:sz w:val="28"/>
          <w:szCs w:val="28"/>
          <w:lang w:eastAsia="ru-RU"/>
        </w:rPr>
        <w:t xml:space="preserve"> 201</w:t>
      </w:r>
      <w:r w:rsidR="004E0DA7">
        <w:rPr>
          <w:rFonts w:ascii="Times New Roman" w:eastAsia="Times New Roman" w:hAnsi="Times New Roman" w:cs="Times New Roman"/>
          <w:sz w:val="28"/>
          <w:szCs w:val="28"/>
          <w:lang w:eastAsia="ru-RU"/>
        </w:rPr>
        <w:t>4</w:t>
      </w:r>
      <w:r w:rsidRPr="00307515">
        <w:rPr>
          <w:rFonts w:ascii="Times New Roman" w:eastAsia="Times New Roman" w:hAnsi="Times New Roman" w:cs="Times New Roman"/>
          <w:sz w:val="28"/>
          <w:szCs w:val="28"/>
          <w:lang w:eastAsia="ru-RU"/>
        </w:rPr>
        <w:t xml:space="preserve"> года составляет 32</w:t>
      </w:r>
      <w:r w:rsidR="004E0DA7">
        <w:rPr>
          <w:rFonts w:ascii="Times New Roman" w:eastAsia="Times New Roman" w:hAnsi="Times New Roman" w:cs="Times New Roman"/>
          <w:sz w:val="28"/>
          <w:szCs w:val="28"/>
          <w:lang w:eastAsia="ru-RU"/>
        </w:rPr>
        <w:t>328</w:t>
      </w:r>
      <w:r w:rsidRPr="00307515">
        <w:rPr>
          <w:rFonts w:ascii="Times New Roman" w:eastAsia="Times New Roman" w:hAnsi="Times New Roman" w:cs="Times New Roman"/>
          <w:sz w:val="28"/>
          <w:szCs w:val="28"/>
          <w:lang w:eastAsia="ru-RU"/>
        </w:rPr>
        <w:t xml:space="preserve"> человек. </w:t>
      </w:r>
    </w:p>
    <w:p w:rsidR="00307515" w:rsidRPr="00307515" w:rsidRDefault="00307515" w:rsidP="00307515">
      <w:pPr>
        <w:spacing w:after="0" w:line="240" w:lineRule="auto"/>
        <w:ind w:firstLine="720"/>
        <w:jc w:val="both"/>
        <w:rPr>
          <w:rFonts w:ascii="Times New Roman" w:eastAsia="Times New Roman" w:hAnsi="Times New Roman" w:cs="Times New Roman"/>
          <w:sz w:val="28"/>
          <w:szCs w:val="28"/>
          <w:lang w:eastAsia="ru-RU"/>
        </w:rPr>
      </w:pPr>
      <w:proofErr w:type="gramStart"/>
      <w:r w:rsidRPr="00307515">
        <w:rPr>
          <w:rFonts w:ascii="Times New Roman" w:eastAsia="Times New Roman" w:hAnsi="Times New Roman" w:cs="Times New Roman"/>
          <w:sz w:val="28"/>
          <w:szCs w:val="28"/>
          <w:lang w:eastAsia="ru-RU"/>
        </w:rPr>
        <w:t>Специализация экономики –</w:t>
      </w:r>
      <w:r w:rsidRPr="00307515">
        <w:rPr>
          <w:rFonts w:ascii="Times New Roman" w:eastAsia="Times New Roman" w:hAnsi="Times New Roman" w:cs="Times New Roman"/>
          <w:b/>
          <w:sz w:val="28"/>
          <w:szCs w:val="28"/>
          <w:lang w:eastAsia="ru-RU"/>
        </w:rPr>
        <w:t xml:space="preserve"> </w:t>
      </w:r>
      <w:r w:rsidRPr="00307515">
        <w:rPr>
          <w:rFonts w:ascii="Times New Roman" w:eastAsia="Times New Roman" w:hAnsi="Times New Roman" w:cs="Times New Roman"/>
          <w:sz w:val="28"/>
          <w:szCs w:val="28"/>
          <w:lang w:eastAsia="ru-RU"/>
        </w:rPr>
        <w:t>производство сельскохозяйственной продукции (мясо, молоко, зерновые),  печного, чугунного и цветного литья, строительных материалов, сборных домов, пищевых продуктов, спирта,  ремонт и производство сельскохозяйственной техники.</w:t>
      </w:r>
      <w:proofErr w:type="gramEnd"/>
    </w:p>
    <w:p w:rsidR="00307515" w:rsidRPr="00FE6C0D"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307515">
        <w:rPr>
          <w:rFonts w:ascii="Times New Roman" w:eastAsia="Times New Roman" w:hAnsi="Times New Roman" w:cs="Times New Roman"/>
          <w:sz w:val="28"/>
          <w:szCs w:val="28"/>
          <w:lang w:eastAsia="ru-RU"/>
        </w:rPr>
        <w:t>Крупные предприятия</w:t>
      </w:r>
      <w:r w:rsidRPr="00307515">
        <w:rPr>
          <w:rFonts w:ascii="Times New Roman" w:eastAsia="Times New Roman" w:hAnsi="Times New Roman" w:cs="Times New Roman"/>
          <w:b/>
          <w:sz w:val="28"/>
          <w:szCs w:val="28"/>
          <w:lang w:eastAsia="ru-RU"/>
        </w:rPr>
        <w:t xml:space="preserve"> – </w:t>
      </w:r>
      <w:r w:rsidRPr="00FE6C0D">
        <w:rPr>
          <w:rFonts w:ascii="Times New Roman" w:eastAsia="Times New Roman" w:hAnsi="Times New Roman" w:cs="Times New Roman"/>
          <w:sz w:val="28"/>
          <w:szCs w:val="28"/>
          <w:lang w:eastAsia="ru-RU"/>
        </w:rPr>
        <w:t>ОАО «Балезинский литейно-механический завод»,</w:t>
      </w:r>
      <w:r w:rsidR="00AB1F1C" w:rsidRPr="00FE6C0D">
        <w:rPr>
          <w:rFonts w:ascii="Times New Roman" w:eastAsia="Times New Roman" w:hAnsi="Times New Roman" w:cs="Times New Roman"/>
          <w:sz w:val="28"/>
          <w:szCs w:val="28"/>
          <w:lang w:eastAsia="ru-RU"/>
        </w:rPr>
        <w:t xml:space="preserve"> ООО «Лесопромышленный сервис», </w:t>
      </w:r>
      <w:r w:rsidRPr="00FE6C0D">
        <w:rPr>
          <w:rFonts w:ascii="Times New Roman" w:eastAsia="Times New Roman" w:hAnsi="Times New Roman" w:cs="Times New Roman"/>
          <w:sz w:val="28"/>
          <w:szCs w:val="28"/>
          <w:lang w:eastAsia="ru-RU"/>
        </w:rPr>
        <w:t>ООО «Спиртзавод «Балезинский», СПК «Колхоз «Путь к коммунизму», СПК «Колхоз им. Мичурина», ООО «Кеп».</w:t>
      </w:r>
    </w:p>
    <w:p w:rsidR="00307515" w:rsidRPr="00307515"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307515">
        <w:rPr>
          <w:rFonts w:ascii="Times New Roman" w:eastAsia="Times New Roman" w:hAnsi="Times New Roman" w:cs="Times New Roman"/>
          <w:sz w:val="28"/>
          <w:szCs w:val="28"/>
          <w:lang w:eastAsia="ru-RU"/>
        </w:rPr>
        <w:t xml:space="preserve">На территории района функционирует 119 предприятий малого и среднего предпринимательства и </w:t>
      </w:r>
      <w:r w:rsidR="004E0DA7">
        <w:rPr>
          <w:rFonts w:ascii="Times New Roman" w:eastAsia="Times New Roman" w:hAnsi="Times New Roman" w:cs="Times New Roman"/>
          <w:sz w:val="28"/>
          <w:szCs w:val="28"/>
          <w:lang w:eastAsia="ru-RU"/>
        </w:rPr>
        <w:t>384</w:t>
      </w:r>
      <w:r w:rsidRPr="00307515">
        <w:rPr>
          <w:rFonts w:ascii="Times New Roman" w:eastAsia="Times New Roman" w:hAnsi="Times New Roman" w:cs="Times New Roman"/>
          <w:sz w:val="28"/>
          <w:szCs w:val="28"/>
          <w:lang w:eastAsia="ru-RU"/>
        </w:rPr>
        <w:t xml:space="preserve"> индивидуальных предпринимателей. Субъектами малого предпринимательства производятся продовольственные товары (хлеб, макаронные и кондитерские изделия, мясные полуфабрикаты), а также строительные материалы, сельскохозяйственная продукция и оказывают практически все представляемые в районе виды бытовых и платных услуг, а также предоставляются услуги в сфере торговли. </w:t>
      </w:r>
    </w:p>
    <w:p w:rsidR="00307515" w:rsidRPr="00307515" w:rsidRDefault="00307515" w:rsidP="00307515">
      <w:pPr>
        <w:spacing w:after="0"/>
        <w:jc w:val="both"/>
        <w:rPr>
          <w:rFonts w:ascii="Times New Roman" w:eastAsia="Times New Roman" w:hAnsi="Times New Roman" w:cs="Times New Roman"/>
          <w:sz w:val="28"/>
          <w:szCs w:val="28"/>
          <w:lang w:eastAsia="ru-RU"/>
        </w:rPr>
      </w:pPr>
    </w:p>
    <w:p w:rsidR="00307515" w:rsidRPr="00FE6C0D" w:rsidRDefault="00307515" w:rsidP="00307515">
      <w:pPr>
        <w:spacing w:after="0"/>
        <w:ind w:left="360"/>
        <w:jc w:val="center"/>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lang w:eastAsia="ru-RU"/>
        </w:rPr>
        <w:lastRenderedPageBreak/>
        <w:t xml:space="preserve">2. Описание показателей для оценки эффективности деятельности </w:t>
      </w:r>
    </w:p>
    <w:p w:rsidR="00307515" w:rsidRPr="00FE6C0D" w:rsidRDefault="00307515" w:rsidP="00307515">
      <w:pPr>
        <w:spacing w:after="0"/>
        <w:ind w:left="360"/>
        <w:jc w:val="center"/>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center"/>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lang w:eastAsia="ru-RU"/>
        </w:rPr>
        <w:t>1. Экономическое развитие</w:t>
      </w:r>
    </w:p>
    <w:p w:rsidR="00307515" w:rsidRPr="00FE6C0D" w:rsidRDefault="00307515" w:rsidP="00307515">
      <w:pPr>
        <w:spacing w:after="0" w:line="240" w:lineRule="auto"/>
        <w:ind w:firstLine="720"/>
        <w:jc w:val="center"/>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sz w:val="28"/>
          <w:szCs w:val="28"/>
          <w:u w:val="single"/>
          <w:lang w:eastAsia="ru-RU"/>
        </w:rPr>
        <w:t>Показатель №1</w:t>
      </w:r>
      <w:r w:rsidRPr="00FE6C0D">
        <w:rPr>
          <w:rFonts w:ascii="Times New Roman" w:eastAsia="Times New Roman" w:hAnsi="Times New Roman" w:cs="Times New Roman"/>
          <w:b/>
          <w:sz w:val="28"/>
          <w:szCs w:val="28"/>
          <w:lang w:eastAsia="ru-RU"/>
        </w:rPr>
        <w:t xml:space="preserve"> «Число субъектов малого и среднего предпринимательства в расчёте на 10,0 тыс. человек населения»</w:t>
      </w:r>
      <w:r w:rsidRPr="00FE6C0D">
        <w:rPr>
          <w:rFonts w:ascii="Times New Roman" w:eastAsia="Times New Roman" w:hAnsi="Times New Roman" w:cs="Times New Roman"/>
          <w:sz w:val="28"/>
          <w:szCs w:val="28"/>
          <w:lang w:eastAsia="ru-RU"/>
        </w:rPr>
        <w:t xml:space="preserve"> в 201</w:t>
      </w:r>
      <w:r w:rsidR="00E064FB" w:rsidRPr="00FE6C0D">
        <w:rPr>
          <w:rFonts w:ascii="Times New Roman" w:eastAsia="Times New Roman" w:hAnsi="Times New Roman" w:cs="Times New Roman"/>
          <w:sz w:val="28"/>
          <w:szCs w:val="28"/>
          <w:lang w:eastAsia="ru-RU"/>
        </w:rPr>
        <w:t>4</w:t>
      </w:r>
      <w:r w:rsidRPr="00FE6C0D">
        <w:rPr>
          <w:rFonts w:ascii="Times New Roman" w:eastAsia="Times New Roman" w:hAnsi="Times New Roman" w:cs="Times New Roman"/>
          <w:sz w:val="28"/>
          <w:szCs w:val="28"/>
          <w:lang w:eastAsia="ru-RU"/>
        </w:rPr>
        <w:t xml:space="preserve"> году составил </w:t>
      </w:r>
      <w:r w:rsidR="00E064FB" w:rsidRPr="00FE6C0D">
        <w:rPr>
          <w:rFonts w:ascii="Times New Roman" w:eastAsia="Times New Roman" w:hAnsi="Times New Roman" w:cs="Times New Roman"/>
          <w:sz w:val="28"/>
          <w:szCs w:val="28"/>
          <w:lang w:eastAsia="ru-RU"/>
        </w:rPr>
        <w:t>154</w:t>
      </w:r>
      <w:r w:rsidRPr="00FE6C0D">
        <w:rPr>
          <w:rFonts w:ascii="Times New Roman" w:eastAsia="Times New Roman" w:hAnsi="Times New Roman" w:cs="Times New Roman"/>
          <w:sz w:val="28"/>
          <w:szCs w:val="28"/>
          <w:lang w:eastAsia="ru-RU"/>
        </w:rPr>
        <w:t>,</w:t>
      </w:r>
      <w:r w:rsidR="00E064FB" w:rsidRPr="00FE6C0D">
        <w:rPr>
          <w:rFonts w:ascii="Times New Roman" w:eastAsia="Times New Roman" w:hAnsi="Times New Roman" w:cs="Times New Roman"/>
          <w:sz w:val="28"/>
          <w:szCs w:val="28"/>
          <w:lang w:eastAsia="ru-RU"/>
        </w:rPr>
        <w:t>75</w:t>
      </w:r>
      <w:r w:rsidRPr="00FE6C0D">
        <w:rPr>
          <w:rFonts w:ascii="Times New Roman" w:eastAsia="Times New Roman" w:hAnsi="Times New Roman" w:cs="Times New Roman"/>
          <w:sz w:val="28"/>
          <w:szCs w:val="28"/>
          <w:lang w:eastAsia="ru-RU"/>
        </w:rPr>
        <w:t xml:space="preserve"> единиц. </w:t>
      </w:r>
    </w:p>
    <w:p w:rsidR="00307515" w:rsidRPr="00FE6C0D" w:rsidRDefault="00E064FB" w:rsidP="00307515">
      <w:pPr>
        <w:spacing w:after="0" w:line="240" w:lineRule="auto"/>
        <w:ind w:firstLine="720"/>
        <w:jc w:val="both"/>
        <w:rPr>
          <w:rFonts w:ascii="Times New Roman" w:eastAsia="Times New Roman" w:hAnsi="Times New Roman" w:cs="Times New Roman"/>
          <w:i/>
          <w:sz w:val="28"/>
          <w:szCs w:val="28"/>
          <w:lang w:eastAsia="ru-RU"/>
        </w:rPr>
      </w:pPr>
      <w:r w:rsidRPr="00FE6C0D">
        <w:rPr>
          <w:rFonts w:ascii="Times New Roman" w:eastAsia="Times New Roman" w:hAnsi="Times New Roman" w:cs="Times New Roman"/>
          <w:sz w:val="28"/>
          <w:szCs w:val="28"/>
          <w:lang w:eastAsia="ru-RU"/>
        </w:rPr>
        <w:t xml:space="preserve">В 2014 году продолжилась тенденция предыдущих лет. В связи с изменением налогового законодательства число индивидуальных предпринимателей сократилось на 6,6% (27 чел). Вместе с этим количество </w:t>
      </w:r>
      <w:proofErr w:type="gramStart"/>
      <w:r w:rsidRPr="00FE6C0D">
        <w:rPr>
          <w:rFonts w:ascii="Times New Roman" w:eastAsia="Times New Roman" w:hAnsi="Times New Roman" w:cs="Times New Roman"/>
          <w:sz w:val="28"/>
          <w:szCs w:val="28"/>
          <w:lang w:eastAsia="ru-RU"/>
        </w:rPr>
        <w:t>субъектов малого предпринимательства, имеющих статус юридического лица увеличилось</w:t>
      </w:r>
      <w:proofErr w:type="gramEnd"/>
      <w:r w:rsidRPr="00FE6C0D">
        <w:rPr>
          <w:rFonts w:ascii="Times New Roman" w:eastAsia="Times New Roman" w:hAnsi="Times New Roman" w:cs="Times New Roman"/>
          <w:sz w:val="28"/>
          <w:szCs w:val="28"/>
          <w:lang w:eastAsia="ru-RU"/>
        </w:rPr>
        <w:t xml:space="preserve"> на 1 единицу. В результате в расчёте на 10 тыс. человек населения число субъектов малого и среднего предпринимательства составило 154,75 единицы. На прогнозный период планируется незначительный рост данного показателя и к 2017 году он предположительно составит 166,26 единиц.</w:t>
      </w:r>
    </w:p>
    <w:p w:rsidR="00FE6C0D" w:rsidRDefault="00FE6C0D" w:rsidP="00307515">
      <w:pPr>
        <w:spacing w:after="0" w:line="240" w:lineRule="auto"/>
        <w:ind w:firstLine="720"/>
        <w:jc w:val="both"/>
        <w:rPr>
          <w:rFonts w:ascii="Times New Roman" w:eastAsia="Times New Roman" w:hAnsi="Times New Roman" w:cs="Times New Roman"/>
          <w:b/>
          <w:sz w:val="28"/>
          <w:szCs w:val="28"/>
          <w:u w:val="single"/>
          <w:lang w:eastAsia="ru-RU"/>
        </w:rPr>
      </w:pPr>
    </w:p>
    <w:p w:rsidR="00E064FB"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 xml:space="preserve">Показатель №2 </w:t>
      </w:r>
      <w:r w:rsidRPr="00FE6C0D">
        <w:rPr>
          <w:rFonts w:ascii="Times New Roman" w:eastAsia="Times New Roman" w:hAnsi="Times New Roman" w:cs="Times New Roman"/>
          <w:sz w:val="28"/>
          <w:szCs w:val="28"/>
          <w:lang w:eastAsia="ru-RU"/>
        </w:rPr>
        <w:t xml:space="preserve"> </w:t>
      </w:r>
      <w:r w:rsidRPr="00FE6C0D">
        <w:rPr>
          <w:rFonts w:ascii="Times New Roman" w:eastAsia="Times New Roman" w:hAnsi="Times New Roman" w:cs="Times New Roman"/>
          <w:b/>
          <w:sz w:val="28"/>
          <w:szCs w:val="28"/>
          <w:lang w:eastAsia="ru-RU"/>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307515" w:rsidRPr="00FE6C0D" w:rsidRDefault="00E064FB"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В 2014 году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Балезинского района составила 34,66 %, наблюдается спад к уровню прошлого года на 1,75 процентных пункта. В 2014 году среднесписочная численность занятых в крупных и средних предприятиях района снизилась на 3,1 % (247 человек). На прогнозный период планируется незначительный рост и в 2017 году данный показатель предположительно составит 38,02 %.</w:t>
      </w:r>
    </w:p>
    <w:p w:rsidR="00FE6C0D" w:rsidRDefault="00FE6C0D" w:rsidP="00D9033A">
      <w:pPr>
        <w:spacing w:after="0" w:line="240" w:lineRule="auto"/>
        <w:ind w:firstLine="720"/>
        <w:jc w:val="both"/>
        <w:rPr>
          <w:rFonts w:ascii="Times New Roman" w:eastAsia="Times New Roman" w:hAnsi="Times New Roman" w:cs="Times New Roman"/>
          <w:b/>
          <w:sz w:val="28"/>
          <w:szCs w:val="28"/>
          <w:u w:val="single"/>
          <w:lang w:eastAsia="ru-RU"/>
        </w:rPr>
      </w:pPr>
    </w:p>
    <w:p w:rsidR="00D9033A" w:rsidRPr="00FE6C0D" w:rsidRDefault="00307515" w:rsidP="00D9033A">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sz w:val="28"/>
          <w:szCs w:val="28"/>
          <w:u w:val="single"/>
          <w:lang w:eastAsia="ru-RU"/>
        </w:rPr>
        <w:t xml:space="preserve">Показатель №3 </w:t>
      </w:r>
      <w:r w:rsidRPr="00FE6C0D">
        <w:rPr>
          <w:rFonts w:ascii="Times New Roman" w:eastAsia="Times New Roman" w:hAnsi="Times New Roman" w:cs="Times New Roman"/>
          <w:b/>
          <w:sz w:val="28"/>
          <w:szCs w:val="28"/>
          <w:lang w:eastAsia="ru-RU"/>
        </w:rPr>
        <w:t>«Объем инвестиций в основной капитал (за исключением бюджетных средств) в расчёте на 1 жителя»</w:t>
      </w:r>
      <w:r w:rsidRPr="00FE6C0D">
        <w:rPr>
          <w:rFonts w:ascii="Times New Roman" w:eastAsia="Times New Roman" w:hAnsi="Times New Roman" w:cs="Times New Roman"/>
          <w:sz w:val="28"/>
          <w:szCs w:val="28"/>
          <w:lang w:eastAsia="ru-RU"/>
        </w:rPr>
        <w:t xml:space="preserve"> </w:t>
      </w:r>
    </w:p>
    <w:p w:rsidR="00D9033A" w:rsidRPr="00FE6C0D" w:rsidRDefault="00D9033A" w:rsidP="00D9033A">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По итогам 2014 года показатель составил 9822,03 рубля, что в 1,56 раза выше показателя 2013 года (6315,19 рублей). На рост показателя повлияло увеличение инвестиций в агропромышленном комплексе, в отчетном году запущены и продолжают реализовываться проекты по строительству животноводческих комплексов </w:t>
      </w:r>
      <w:proofErr w:type="gramStart"/>
      <w:r w:rsidRPr="00FE6C0D">
        <w:rPr>
          <w:rFonts w:ascii="Times New Roman" w:eastAsia="Times New Roman" w:hAnsi="Times New Roman" w:cs="Times New Roman"/>
          <w:sz w:val="28"/>
          <w:szCs w:val="28"/>
          <w:lang w:eastAsia="ru-RU"/>
        </w:rPr>
        <w:t>в</w:t>
      </w:r>
      <w:proofErr w:type="gramEnd"/>
      <w:r w:rsidRPr="00FE6C0D">
        <w:rPr>
          <w:rFonts w:ascii="Times New Roman" w:eastAsia="Times New Roman" w:hAnsi="Times New Roman" w:cs="Times New Roman"/>
          <w:sz w:val="28"/>
          <w:szCs w:val="28"/>
          <w:lang w:eastAsia="ru-RU"/>
        </w:rPr>
        <w:t xml:space="preserve">: </w:t>
      </w:r>
    </w:p>
    <w:p w:rsidR="00D9033A" w:rsidRPr="00FE6C0D" w:rsidRDefault="00D9033A" w:rsidP="00D9033A">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ООО "Кеп" (на 800 голов); ЗАО "Развитие" (на 500 голов); СПК «Сергинский» (на 300 голов). </w:t>
      </w:r>
    </w:p>
    <w:p w:rsidR="00307515" w:rsidRPr="00FE6C0D" w:rsidRDefault="00D9033A" w:rsidP="00D9033A">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В 2015 году прогнозируется небольшой спад по данному показателю. На прогнозный период с 2016 года показатель «Объем инвестиций в основной капитал (за исключением бюджетных средств) в расчете на одного </w:t>
      </w:r>
      <w:r w:rsidRPr="00FE6C0D">
        <w:rPr>
          <w:rFonts w:ascii="Times New Roman" w:eastAsia="Times New Roman" w:hAnsi="Times New Roman" w:cs="Times New Roman"/>
          <w:sz w:val="28"/>
          <w:szCs w:val="28"/>
          <w:lang w:eastAsia="ru-RU"/>
        </w:rPr>
        <w:lastRenderedPageBreak/>
        <w:t>жителя» прогнозируется с незначительным ежегодным ростом и к 2017 году в расчете на одного жителя предположительно составит 10836,45 рублей.</w:t>
      </w:r>
      <w:r w:rsidR="00307515" w:rsidRPr="00FE6C0D">
        <w:rPr>
          <w:rFonts w:ascii="Times New Roman" w:eastAsia="Times New Roman" w:hAnsi="Times New Roman" w:cs="Times New Roman"/>
          <w:sz w:val="28"/>
          <w:szCs w:val="28"/>
          <w:lang w:eastAsia="ru-RU"/>
        </w:rPr>
        <w:t xml:space="preserve"> </w:t>
      </w:r>
    </w:p>
    <w:p w:rsidR="00307515" w:rsidRPr="00FE6C0D" w:rsidRDefault="00307515" w:rsidP="00307515">
      <w:pPr>
        <w:spacing w:after="0" w:line="240" w:lineRule="auto"/>
        <w:ind w:firstLine="720"/>
        <w:jc w:val="both"/>
        <w:rPr>
          <w:rFonts w:ascii="Times New Roman" w:eastAsia="Times New Roman" w:hAnsi="Times New Roman" w:cs="Times New Roman"/>
          <w:sz w:val="28"/>
          <w:szCs w:val="28"/>
          <w:lang w:eastAsia="ru-RU"/>
        </w:rPr>
      </w:pPr>
    </w:p>
    <w:p w:rsidR="000B78D7" w:rsidRPr="00FE6C0D"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sz w:val="28"/>
          <w:szCs w:val="28"/>
          <w:u w:val="single"/>
          <w:lang w:eastAsia="ru-RU"/>
        </w:rPr>
        <w:t xml:space="preserve">Показатель №4 </w:t>
      </w:r>
      <w:r w:rsidRPr="00FE6C0D">
        <w:rPr>
          <w:rFonts w:ascii="Times New Roman" w:eastAsia="Times New Roman" w:hAnsi="Times New Roman" w:cs="Times New Roman"/>
          <w:b/>
          <w:sz w:val="28"/>
          <w:szCs w:val="28"/>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Pr="00FE6C0D">
        <w:rPr>
          <w:rFonts w:ascii="Times New Roman" w:eastAsia="Times New Roman" w:hAnsi="Times New Roman" w:cs="Times New Roman"/>
          <w:sz w:val="28"/>
          <w:szCs w:val="28"/>
          <w:lang w:eastAsia="ru-RU"/>
        </w:rPr>
        <w:t xml:space="preserve"> </w:t>
      </w:r>
    </w:p>
    <w:p w:rsidR="00307515" w:rsidRPr="00FE6C0D" w:rsidRDefault="000B78D7" w:rsidP="00307515">
      <w:pPr>
        <w:spacing w:after="0" w:line="240" w:lineRule="auto"/>
        <w:ind w:firstLine="720"/>
        <w:jc w:val="both"/>
        <w:rPr>
          <w:rFonts w:ascii="Times New Roman" w:eastAsia="Times New Roman" w:hAnsi="Times New Roman" w:cs="Times New Roman"/>
          <w:sz w:val="28"/>
          <w:szCs w:val="28"/>
          <w:lang w:eastAsia="ru-RU"/>
        </w:rPr>
      </w:pPr>
      <w:proofErr w:type="gramStart"/>
      <w:r w:rsidRPr="00FE6C0D">
        <w:rPr>
          <w:rFonts w:ascii="Times New Roman" w:eastAsia="Times New Roman" w:hAnsi="Times New Roman" w:cs="Times New Roman"/>
          <w:sz w:val="28"/>
          <w:szCs w:val="28"/>
          <w:lang w:eastAsia="ru-RU"/>
        </w:rPr>
        <w:t xml:space="preserve">В 2014 году доля площади земельных участков, являющихся объектами налогообложения земельным налогом, в общей площади территории района в сравнении с 2013 годом снизилась на 1,98% и составила 27,41%. Снижение показателя связано с отказом физических лиц от права собственности на </w:t>
      </w:r>
      <w:proofErr w:type="spellStart"/>
      <w:r w:rsidRPr="00FE6C0D">
        <w:rPr>
          <w:rFonts w:ascii="Times New Roman" w:eastAsia="Times New Roman" w:hAnsi="Times New Roman" w:cs="Times New Roman"/>
          <w:sz w:val="28"/>
          <w:szCs w:val="28"/>
          <w:lang w:eastAsia="ru-RU"/>
        </w:rPr>
        <w:t>садоогородные</w:t>
      </w:r>
      <w:proofErr w:type="spellEnd"/>
      <w:r w:rsidRPr="00FE6C0D">
        <w:rPr>
          <w:rFonts w:ascii="Times New Roman" w:eastAsia="Times New Roman" w:hAnsi="Times New Roman" w:cs="Times New Roman"/>
          <w:sz w:val="28"/>
          <w:szCs w:val="28"/>
          <w:lang w:eastAsia="ru-RU"/>
        </w:rPr>
        <w:t xml:space="preserve"> земельные участки и  земельные доли, а так же переоформление постоянного бессрочного пользования в аренду.</w:t>
      </w:r>
      <w:proofErr w:type="gramEnd"/>
      <w:r w:rsidRPr="00FE6C0D">
        <w:rPr>
          <w:rFonts w:ascii="Times New Roman" w:eastAsia="Times New Roman" w:hAnsi="Times New Roman" w:cs="Times New Roman"/>
          <w:sz w:val="28"/>
          <w:szCs w:val="28"/>
          <w:lang w:eastAsia="ru-RU"/>
        </w:rPr>
        <w:t xml:space="preserve"> На прогнозный период до 2017 года данный показатель планируется практически на уровне 2014 года и в 2017 году предположительно составит 29,57%.</w:t>
      </w:r>
    </w:p>
    <w:p w:rsidR="00FE6C0D" w:rsidRDefault="00FE6C0D" w:rsidP="00307515">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№5</w:t>
      </w:r>
      <w:r w:rsidRPr="00FE6C0D">
        <w:rPr>
          <w:rFonts w:ascii="Times New Roman" w:eastAsia="Times New Roman" w:hAnsi="Times New Roman" w:cs="Times New Roman"/>
          <w:b/>
          <w:sz w:val="28"/>
          <w:szCs w:val="28"/>
          <w:lang w:eastAsia="ru-RU"/>
        </w:rPr>
        <w:t xml:space="preserve"> «Доля прибыльных сельскохозяйственных </w:t>
      </w:r>
      <w:proofErr w:type="gramStart"/>
      <w:r w:rsidRPr="00FE6C0D">
        <w:rPr>
          <w:rFonts w:ascii="Times New Roman" w:eastAsia="Times New Roman" w:hAnsi="Times New Roman" w:cs="Times New Roman"/>
          <w:b/>
          <w:sz w:val="28"/>
          <w:szCs w:val="28"/>
          <w:lang w:eastAsia="ru-RU"/>
        </w:rPr>
        <w:t>организаций</w:t>
      </w:r>
      <w:proofErr w:type="gramEnd"/>
      <w:r w:rsidRPr="00FE6C0D">
        <w:rPr>
          <w:rFonts w:ascii="Times New Roman" w:eastAsia="Times New Roman" w:hAnsi="Times New Roman" w:cs="Times New Roman"/>
          <w:b/>
          <w:sz w:val="28"/>
          <w:szCs w:val="28"/>
          <w:lang w:eastAsia="ru-RU"/>
        </w:rPr>
        <w:t xml:space="preserve"> в общем их числе»</w:t>
      </w:r>
    </w:p>
    <w:p w:rsidR="00307515" w:rsidRPr="00FE6C0D" w:rsidRDefault="00C62AC8" w:rsidP="00C62AC8">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В 2014 году все 18 сельхозпредприятий закончили год с прибылью, а это 122,9 млн. руб., на 16,3 млн. руб. больше уровня 2013 года. Рост прибыли в сельхозпредприятиях обусловлен ростом закупочных цен на молоко с 16 руб. за 1 кг в 2013 году до 19 руб. в 2014 году. С 2015 по 2017 годы планируется получить прибыль во всех сельхозорганизациях района. В настоящее время происходит процедура присоединения ПК "Дружба" к СПК "Правда", таким образом, с 2015 года предполагается деятельность на территории района 17 сельскохозяйственных организаций.</w:t>
      </w:r>
    </w:p>
    <w:p w:rsidR="00FE6C0D" w:rsidRDefault="00FE6C0D" w:rsidP="00307515">
      <w:pPr>
        <w:spacing w:after="0" w:line="240" w:lineRule="auto"/>
        <w:ind w:firstLine="709"/>
        <w:jc w:val="both"/>
        <w:rPr>
          <w:rFonts w:ascii="Times New Roman" w:eastAsia="Calibri" w:hAnsi="Times New Roman" w:cs="Times New Roman"/>
          <w:b/>
          <w:sz w:val="28"/>
          <w:szCs w:val="28"/>
          <w:u w:val="single"/>
          <w:lang w:eastAsia="ru-RU"/>
        </w:rPr>
      </w:pPr>
    </w:p>
    <w:p w:rsidR="00307515" w:rsidRPr="00FE6C0D" w:rsidRDefault="00307515" w:rsidP="00307515">
      <w:pPr>
        <w:spacing w:after="0" w:line="240" w:lineRule="auto"/>
        <w:ind w:firstLine="709"/>
        <w:jc w:val="both"/>
        <w:rPr>
          <w:rFonts w:ascii="Times New Roman" w:eastAsia="Calibri" w:hAnsi="Times New Roman" w:cs="Times New Roman"/>
          <w:sz w:val="28"/>
          <w:szCs w:val="20"/>
          <w:lang w:eastAsia="ru-RU"/>
        </w:rPr>
      </w:pPr>
      <w:r w:rsidRPr="00FE6C0D">
        <w:rPr>
          <w:rFonts w:ascii="Times New Roman" w:eastAsia="Calibri" w:hAnsi="Times New Roman" w:cs="Times New Roman"/>
          <w:b/>
          <w:sz w:val="28"/>
          <w:szCs w:val="28"/>
          <w:u w:val="single"/>
          <w:lang w:eastAsia="ru-RU"/>
        </w:rPr>
        <w:t>Показатель №6</w:t>
      </w:r>
      <w:r w:rsidRPr="00FE6C0D">
        <w:rPr>
          <w:rFonts w:ascii="Times New Roman" w:eastAsia="Calibri" w:hAnsi="Times New Roman" w:cs="Times New Roman"/>
          <w:b/>
          <w:sz w:val="28"/>
          <w:szCs w:val="28"/>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FE6C0D">
        <w:rPr>
          <w:rFonts w:ascii="Times New Roman" w:eastAsia="Calibri" w:hAnsi="Times New Roman" w:cs="Times New Roman"/>
          <w:sz w:val="28"/>
          <w:szCs w:val="20"/>
          <w:lang w:eastAsia="ru-RU"/>
        </w:rPr>
        <w:t xml:space="preserve"> </w:t>
      </w:r>
    </w:p>
    <w:p w:rsidR="00307515" w:rsidRPr="00FE6C0D" w:rsidRDefault="00C62AC8"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На территории МО «Балезинский район» 489,2 км</w:t>
      </w:r>
      <w:proofErr w:type="gramStart"/>
      <w:r w:rsidRPr="00FE6C0D">
        <w:rPr>
          <w:rFonts w:ascii="Times New Roman" w:eastAsia="Times New Roman" w:hAnsi="Times New Roman" w:cs="Times New Roman"/>
          <w:sz w:val="28"/>
          <w:szCs w:val="28"/>
          <w:lang w:eastAsia="ru-RU"/>
        </w:rPr>
        <w:t>.</w:t>
      </w:r>
      <w:proofErr w:type="gramEnd"/>
      <w:r w:rsidRPr="00FE6C0D">
        <w:rPr>
          <w:rFonts w:ascii="Times New Roman" w:eastAsia="Times New Roman" w:hAnsi="Times New Roman" w:cs="Times New Roman"/>
          <w:sz w:val="28"/>
          <w:szCs w:val="28"/>
          <w:lang w:eastAsia="ru-RU"/>
        </w:rPr>
        <w:t xml:space="preserve"> </w:t>
      </w:r>
      <w:proofErr w:type="gramStart"/>
      <w:r w:rsidRPr="00FE6C0D">
        <w:rPr>
          <w:rFonts w:ascii="Times New Roman" w:eastAsia="Times New Roman" w:hAnsi="Times New Roman" w:cs="Times New Roman"/>
          <w:sz w:val="28"/>
          <w:szCs w:val="28"/>
          <w:lang w:eastAsia="ru-RU"/>
        </w:rPr>
        <w:t>а</w:t>
      </w:r>
      <w:proofErr w:type="gramEnd"/>
      <w:r w:rsidRPr="00FE6C0D">
        <w:rPr>
          <w:rFonts w:ascii="Times New Roman" w:eastAsia="Times New Roman" w:hAnsi="Times New Roman" w:cs="Times New Roman"/>
          <w:sz w:val="28"/>
          <w:szCs w:val="28"/>
          <w:lang w:eastAsia="ru-RU"/>
        </w:rPr>
        <w:t xml:space="preserve">втомобильных дорог общего пользования местного значения, из них, не отвечающих нормативным требованиям по состоянию на 1 января 2015 года 281,5 км. Снижение значения показателя в 2014 году произошло в связи с проведением реконструкции автомобильных дорог общего пользования местного значения (Воегурт </w:t>
      </w:r>
      <w:proofErr w:type="gramStart"/>
      <w:r w:rsidRPr="00FE6C0D">
        <w:rPr>
          <w:rFonts w:ascii="Times New Roman" w:eastAsia="Times New Roman" w:hAnsi="Times New Roman" w:cs="Times New Roman"/>
          <w:sz w:val="28"/>
          <w:szCs w:val="28"/>
          <w:lang w:eastAsia="ru-RU"/>
        </w:rPr>
        <w:t>-П</w:t>
      </w:r>
      <w:proofErr w:type="gramEnd"/>
      <w:r w:rsidRPr="00FE6C0D">
        <w:rPr>
          <w:rFonts w:ascii="Times New Roman" w:eastAsia="Times New Roman" w:hAnsi="Times New Roman" w:cs="Times New Roman"/>
          <w:sz w:val="28"/>
          <w:szCs w:val="28"/>
          <w:lang w:eastAsia="ru-RU"/>
        </w:rPr>
        <w:t>ибаньшур)-</w:t>
      </w:r>
      <w:proofErr w:type="spellStart"/>
      <w:r w:rsidRPr="00FE6C0D">
        <w:rPr>
          <w:rFonts w:ascii="Times New Roman" w:eastAsia="Times New Roman" w:hAnsi="Times New Roman" w:cs="Times New Roman"/>
          <w:sz w:val="28"/>
          <w:szCs w:val="28"/>
          <w:lang w:eastAsia="ru-RU"/>
        </w:rPr>
        <w:t>Пышкец</w:t>
      </w:r>
      <w:proofErr w:type="spellEnd"/>
      <w:r w:rsidRPr="00FE6C0D">
        <w:rPr>
          <w:rFonts w:ascii="Times New Roman" w:eastAsia="Times New Roman" w:hAnsi="Times New Roman" w:cs="Times New Roman"/>
          <w:sz w:val="28"/>
          <w:szCs w:val="28"/>
          <w:lang w:eastAsia="ru-RU"/>
        </w:rPr>
        <w:t xml:space="preserve"> и (Балезино-Сергино)-</w:t>
      </w:r>
      <w:proofErr w:type="spellStart"/>
      <w:r w:rsidRPr="00FE6C0D">
        <w:rPr>
          <w:rFonts w:ascii="Times New Roman" w:eastAsia="Times New Roman" w:hAnsi="Times New Roman" w:cs="Times New Roman"/>
          <w:sz w:val="28"/>
          <w:szCs w:val="28"/>
          <w:lang w:eastAsia="ru-RU"/>
        </w:rPr>
        <w:t>Зотино</w:t>
      </w:r>
      <w:proofErr w:type="spellEnd"/>
      <w:r w:rsidRPr="00FE6C0D">
        <w:rPr>
          <w:rFonts w:ascii="Times New Roman" w:eastAsia="Times New Roman" w:hAnsi="Times New Roman" w:cs="Times New Roman"/>
          <w:sz w:val="28"/>
          <w:szCs w:val="28"/>
          <w:lang w:eastAsia="ru-RU"/>
        </w:rPr>
        <w:t xml:space="preserve">. В 2015 году планируется ремонт улично-дорожной сети внутри населенных пунктов. </w:t>
      </w:r>
      <w:proofErr w:type="gramStart"/>
      <w:r w:rsidRPr="00FE6C0D">
        <w:rPr>
          <w:rFonts w:ascii="Times New Roman" w:eastAsia="Times New Roman" w:hAnsi="Times New Roman" w:cs="Times New Roman"/>
          <w:sz w:val="28"/>
          <w:szCs w:val="28"/>
          <w:lang w:eastAsia="ru-RU"/>
        </w:rPr>
        <w:t>Снижение доли автомобильных дорог местного значения не отвечающих нормативным требованиям в общей протяженности автомобильных дорог планируется за счет приведения в нормативное состояние местных дорог в рамках государственной программы «Развитие автомобильных дорог в Удмуртской Республики (2010 – 2017) годы».</w:t>
      </w:r>
      <w:proofErr w:type="gramEnd"/>
    </w:p>
    <w:p w:rsidR="00FE6C0D" w:rsidRDefault="00FE6C0D" w:rsidP="00307515">
      <w:pPr>
        <w:spacing w:after="0" w:line="240" w:lineRule="auto"/>
        <w:ind w:firstLine="709"/>
        <w:jc w:val="both"/>
        <w:rPr>
          <w:rFonts w:ascii="Times New Roman" w:eastAsia="Times New Roman" w:hAnsi="Times New Roman" w:cs="Times New Roman"/>
          <w:b/>
          <w:sz w:val="28"/>
          <w:szCs w:val="28"/>
          <w:u w:val="single"/>
          <w:lang w:eastAsia="ru-RU"/>
        </w:rPr>
      </w:pPr>
    </w:p>
    <w:p w:rsidR="00307515" w:rsidRPr="00FE6C0D" w:rsidRDefault="00307515" w:rsidP="00307515">
      <w:pPr>
        <w:spacing w:after="0" w:line="240" w:lineRule="auto"/>
        <w:ind w:firstLine="709"/>
        <w:jc w:val="both"/>
        <w:rPr>
          <w:rFonts w:ascii="Times New Roman" w:eastAsia="Times New Roman" w:hAnsi="Times New Roman" w:cs="Times New Roman"/>
          <w:i/>
          <w:sz w:val="28"/>
          <w:szCs w:val="28"/>
          <w:lang w:eastAsia="ru-RU"/>
        </w:rPr>
      </w:pPr>
      <w:r w:rsidRPr="00FE6C0D">
        <w:rPr>
          <w:rFonts w:ascii="Times New Roman" w:eastAsia="Times New Roman" w:hAnsi="Times New Roman" w:cs="Times New Roman"/>
          <w:b/>
          <w:sz w:val="28"/>
          <w:szCs w:val="28"/>
          <w:u w:val="single"/>
          <w:lang w:eastAsia="ru-RU"/>
        </w:rPr>
        <w:lastRenderedPageBreak/>
        <w:t>Показатель №7</w:t>
      </w:r>
      <w:r w:rsidRPr="00FE6C0D">
        <w:rPr>
          <w:rFonts w:ascii="Times New Roman" w:eastAsia="Times New Roman" w:hAnsi="Times New Roman" w:cs="Times New Roman"/>
          <w:b/>
          <w:sz w:val="28"/>
          <w:szCs w:val="28"/>
          <w:lang w:eastAsia="ru-RU"/>
        </w:rPr>
        <w:t xml:space="preserve"> «Доля населения, проживающего в населённых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FE6C0D">
        <w:rPr>
          <w:rFonts w:ascii="Times New Roman" w:eastAsia="Times New Roman" w:hAnsi="Times New Roman" w:cs="Times New Roman"/>
          <w:b/>
          <w:i/>
          <w:sz w:val="28"/>
          <w:szCs w:val="28"/>
          <w:lang w:eastAsia="ru-RU"/>
        </w:rPr>
        <w:t>»</w:t>
      </w:r>
      <w:r w:rsidRPr="00FE6C0D">
        <w:rPr>
          <w:rFonts w:ascii="Times New Roman" w:eastAsia="Times New Roman" w:hAnsi="Times New Roman" w:cs="Times New Roman"/>
          <w:i/>
          <w:sz w:val="28"/>
          <w:szCs w:val="28"/>
          <w:lang w:eastAsia="ru-RU"/>
        </w:rPr>
        <w:t xml:space="preserve"> </w:t>
      </w:r>
    </w:p>
    <w:p w:rsidR="00C62AC8" w:rsidRPr="00FE6C0D" w:rsidRDefault="00647601" w:rsidP="00307515">
      <w:pPr>
        <w:spacing w:after="0" w:line="240" w:lineRule="auto"/>
        <w:ind w:firstLine="720"/>
        <w:jc w:val="both"/>
        <w:rPr>
          <w:rFonts w:ascii="Times New Roman" w:eastAsia="Times New Roman" w:hAnsi="Times New Roman" w:cs="Times New Roman"/>
          <w:sz w:val="28"/>
          <w:szCs w:val="28"/>
          <w:lang w:eastAsia="ru-RU"/>
        </w:rPr>
      </w:pPr>
      <w:proofErr w:type="gramStart"/>
      <w:r w:rsidRPr="00FE6C0D">
        <w:rPr>
          <w:rFonts w:ascii="Times New Roman" w:eastAsia="Times New Roman" w:hAnsi="Times New Roman" w:cs="Times New Roman"/>
          <w:sz w:val="28"/>
          <w:szCs w:val="28"/>
          <w:lang w:eastAsia="ru-RU"/>
        </w:rPr>
        <w:t>В 2014 году доля населения, проживающего в населенных пунктах, не имеющих регулярного автобусного и (или железнодорожного сообщения с административным центром Балезинского района в общей численности населения составляет 4,94 %. На территории МО «Балезинский район» действует 16 внутри муниципальных, пригородных автобусных маршрута обслуживаемые тремя перевозчиками.</w:t>
      </w:r>
      <w:proofErr w:type="gramEnd"/>
      <w:r w:rsidRPr="00FE6C0D">
        <w:rPr>
          <w:rFonts w:ascii="Times New Roman" w:eastAsia="Times New Roman" w:hAnsi="Times New Roman" w:cs="Times New Roman"/>
          <w:sz w:val="28"/>
          <w:szCs w:val="28"/>
          <w:lang w:eastAsia="ru-RU"/>
        </w:rPr>
        <w:t xml:space="preserve"> Кроме этого, Балезинский район </w:t>
      </w:r>
      <w:proofErr w:type="gramStart"/>
      <w:r w:rsidRPr="00FE6C0D">
        <w:rPr>
          <w:rFonts w:ascii="Times New Roman" w:eastAsia="Times New Roman" w:hAnsi="Times New Roman" w:cs="Times New Roman"/>
          <w:sz w:val="28"/>
          <w:szCs w:val="28"/>
          <w:lang w:eastAsia="ru-RU"/>
        </w:rPr>
        <w:t>обеспечен</w:t>
      </w:r>
      <w:proofErr w:type="gramEnd"/>
      <w:r w:rsidRPr="00FE6C0D">
        <w:rPr>
          <w:rFonts w:ascii="Times New Roman" w:eastAsia="Times New Roman" w:hAnsi="Times New Roman" w:cs="Times New Roman"/>
          <w:sz w:val="28"/>
          <w:szCs w:val="28"/>
          <w:lang w:eastAsia="ru-RU"/>
        </w:rPr>
        <w:t xml:space="preserve"> железнодорожным сообщением. По состоянию на 1 января 2015 года регулярным автобусным и (или) железнодорожным сообщением обеспечено 30 959 человек. Снижение показателя на прогнозный период планируется за счёт открытия новых автобусных маршрутов до отдалённых населённых пунктов.</w:t>
      </w: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№8</w:t>
      </w:r>
      <w:r w:rsidRPr="00FE6C0D">
        <w:rPr>
          <w:rFonts w:ascii="Times New Roman" w:eastAsia="Times New Roman" w:hAnsi="Times New Roman" w:cs="Times New Roman"/>
          <w:b/>
          <w:sz w:val="28"/>
          <w:szCs w:val="28"/>
          <w:lang w:eastAsia="ru-RU"/>
        </w:rPr>
        <w:t xml:space="preserve"> «Среднемесячная номинальная начисленная заработная плата работников</w:t>
      </w:r>
      <w:proofErr w:type="gramStart"/>
      <w:r w:rsidRPr="00FE6C0D">
        <w:rPr>
          <w:rFonts w:ascii="Times New Roman" w:eastAsia="Times New Roman" w:hAnsi="Times New Roman" w:cs="Times New Roman"/>
          <w:b/>
          <w:sz w:val="28"/>
          <w:szCs w:val="28"/>
          <w:lang w:eastAsia="ru-RU"/>
        </w:rPr>
        <w:t>:»</w:t>
      </w:r>
      <w:proofErr w:type="gramEnd"/>
    </w:p>
    <w:p w:rsidR="00C62AC8"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№8а</w:t>
      </w:r>
      <w:r w:rsidRPr="00FE6C0D">
        <w:rPr>
          <w:rFonts w:ascii="Times New Roman" w:eastAsia="Times New Roman" w:hAnsi="Times New Roman" w:cs="Times New Roman"/>
          <w:b/>
          <w:sz w:val="28"/>
          <w:szCs w:val="28"/>
          <w:lang w:eastAsia="ru-RU"/>
        </w:rPr>
        <w:t xml:space="preserve"> «крупных и средних предприятий и некоммерческих организаций городского округа (муниципального района)» </w:t>
      </w:r>
    </w:p>
    <w:p w:rsidR="00307515" w:rsidRPr="00FE6C0D" w:rsidRDefault="00C62AC8"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Среднемесячная номинальная заработная плата работников крупных и средних предприятий и некоммерческих организаций Балезинского района в 2014 году составила 18451,20 рубль, что превышает показатель 2013 года на 18,9 %. Увеличение заработной платы наблюдается во всех отраслях экономики. На прогнозный период до 2017 года планируется увеличение данного показателя с 2016 года на 5 %, предположительный уровень заработной платы в 2017 году составит 20342,45 рубля.</w:t>
      </w:r>
    </w:p>
    <w:p w:rsidR="00C62AC8" w:rsidRPr="00FE6C0D" w:rsidRDefault="00C62AC8" w:rsidP="00307515">
      <w:pPr>
        <w:spacing w:after="0" w:line="240" w:lineRule="auto"/>
        <w:ind w:firstLine="720"/>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sz w:val="28"/>
          <w:szCs w:val="28"/>
          <w:u w:val="single"/>
          <w:lang w:eastAsia="ru-RU"/>
        </w:rPr>
        <w:t>Показатель №8б</w:t>
      </w:r>
      <w:r w:rsidRPr="00FE6C0D">
        <w:rPr>
          <w:rFonts w:ascii="Times New Roman" w:eastAsia="Times New Roman" w:hAnsi="Times New Roman" w:cs="Times New Roman"/>
          <w:b/>
          <w:sz w:val="28"/>
          <w:szCs w:val="28"/>
          <w:lang w:eastAsia="ru-RU"/>
        </w:rPr>
        <w:t xml:space="preserve"> «муниципальных дошкольных образовательных учреждений» </w:t>
      </w:r>
    </w:p>
    <w:p w:rsidR="00307515" w:rsidRPr="00FE6C0D" w:rsidRDefault="00F5243B" w:rsidP="00307515">
      <w:pPr>
        <w:spacing w:after="0" w:line="240" w:lineRule="auto"/>
        <w:ind w:firstLine="720"/>
        <w:jc w:val="both"/>
        <w:rPr>
          <w:rFonts w:ascii="Times New Roman" w:eastAsia="Times New Roman" w:hAnsi="Times New Roman" w:cs="Times New Roman"/>
          <w:sz w:val="28"/>
          <w:szCs w:val="28"/>
          <w:lang w:eastAsia="ru-RU"/>
        </w:rPr>
      </w:pPr>
      <w:proofErr w:type="gramStart"/>
      <w:r w:rsidRPr="00FE6C0D">
        <w:rPr>
          <w:rFonts w:ascii="Times New Roman" w:eastAsia="Times New Roman" w:hAnsi="Times New Roman" w:cs="Times New Roman"/>
          <w:sz w:val="28"/>
          <w:szCs w:val="28"/>
          <w:lang w:eastAsia="ru-RU"/>
        </w:rPr>
        <w:t>В рамках реализации Указа Президента РФ от 07 мая 2012 года № 597 "О мероприятиях по реализации государственной социальной политики", среднемесячная номинальная начисленная заработная плата работников дошкольных образовательных учреждений в 2014 году составила 14 726,50 коп. (2013г. – 12 769,30 коп.), увеличение показателя на 15,32 % связано с повышением заработной платы работникам с 1 сентября и 1 октября 2013г., 1 мая, 1 октября</w:t>
      </w:r>
      <w:proofErr w:type="gramEnd"/>
      <w:r w:rsidRPr="00FE6C0D">
        <w:rPr>
          <w:rFonts w:ascii="Times New Roman" w:eastAsia="Times New Roman" w:hAnsi="Times New Roman" w:cs="Times New Roman"/>
          <w:sz w:val="28"/>
          <w:szCs w:val="28"/>
          <w:lang w:eastAsia="ru-RU"/>
        </w:rPr>
        <w:t xml:space="preserve"> 2014года согласно постановлению Правительства Удмуртской Республики от 15 июля 2013 года № 315 "Об утверждении Положения об оплате труда работников государственных учреждений, подведомственных Министерству образования и науки Удмуртской Республики» (с учетом изменений от 21.04.2014г. № 141, от 5.11.2014г. № 429). </w:t>
      </w:r>
      <w:proofErr w:type="gramStart"/>
      <w:r w:rsidRPr="00FE6C0D">
        <w:rPr>
          <w:rFonts w:ascii="Times New Roman" w:eastAsia="Times New Roman" w:hAnsi="Times New Roman" w:cs="Times New Roman"/>
          <w:sz w:val="28"/>
          <w:szCs w:val="28"/>
          <w:lang w:eastAsia="ru-RU"/>
        </w:rPr>
        <w:t xml:space="preserve">Во исполнение распоряжения Правительства Удмуртской республики от 20.05.2013г. № 311-р «Об утверждении Плана мероприятий («дорожной карты») «Изменения в отраслях социальной сферы Удмуртской Республики, направленные на </w:t>
      </w:r>
      <w:r w:rsidRPr="00FE6C0D">
        <w:rPr>
          <w:rFonts w:ascii="Times New Roman" w:eastAsia="Times New Roman" w:hAnsi="Times New Roman" w:cs="Times New Roman"/>
          <w:sz w:val="28"/>
          <w:szCs w:val="28"/>
          <w:lang w:eastAsia="ru-RU"/>
        </w:rPr>
        <w:lastRenderedPageBreak/>
        <w:t>повышение эффективности образования и науки» в 2015-2017гг. планируется повышение заработной платы педагогических работников дошкольных образовательных учреждений до средней заработной платы работников в целом по экономике Удмуртской Республики.</w:t>
      </w:r>
      <w:proofErr w:type="gramEnd"/>
    </w:p>
    <w:p w:rsidR="00F5243B" w:rsidRPr="00FE6C0D" w:rsidRDefault="00F5243B" w:rsidP="00307515">
      <w:pPr>
        <w:spacing w:after="0" w:line="240" w:lineRule="auto"/>
        <w:ind w:firstLine="720"/>
        <w:jc w:val="both"/>
        <w:rPr>
          <w:rFonts w:ascii="Times New Roman" w:eastAsia="Times New Roman" w:hAnsi="Times New Roman" w:cs="Times New Roman"/>
          <w:sz w:val="28"/>
          <w:szCs w:val="28"/>
          <w:lang w:eastAsia="ru-RU"/>
        </w:rPr>
      </w:pPr>
    </w:p>
    <w:p w:rsidR="00447F54"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№8в</w:t>
      </w:r>
      <w:r w:rsidRPr="00FE6C0D">
        <w:rPr>
          <w:rFonts w:ascii="Times New Roman" w:eastAsia="Times New Roman" w:hAnsi="Times New Roman" w:cs="Times New Roman"/>
          <w:b/>
          <w:sz w:val="28"/>
          <w:szCs w:val="28"/>
          <w:lang w:eastAsia="ru-RU"/>
        </w:rPr>
        <w:t xml:space="preserve"> «муниципальных общеоб</w:t>
      </w:r>
      <w:r w:rsidR="00447F54" w:rsidRPr="00FE6C0D">
        <w:rPr>
          <w:rFonts w:ascii="Times New Roman" w:eastAsia="Times New Roman" w:hAnsi="Times New Roman" w:cs="Times New Roman"/>
          <w:b/>
          <w:sz w:val="28"/>
          <w:szCs w:val="28"/>
          <w:lang w:eastAsia="ru-RU"/>
        </w:rPr>
        <w:t>разовательных учреждений»</w:t>
      </w:r>
    </w:p>
    <w:p w:rsidR="00307515" w:rsidRPr="00FE6C0D" w:rsidRDefault="00CF0F0B" w:rsidP="00307515">
      <w:pPr>
        <w:spacing w:after="0" w:line="240" w:lineRule="auto"/>
        <w:ind w:firstLine="720"/>
        <w:jc w:val="both"/>
        <w:rPr>
          <w:rFonts w:ascii="Times New Roman" w:eastAsia="Times New Roman" w:hAnsi="Times New Roman" w:cs="Times New Roman"/>
          <w:sz w:val="28"/>
          <w:szCs w:val="28"/>
          <w:lang w:eastAsia="ru-RU"/>
        </w:rPr>
      </w:pPr>
      <w:proofErr w:type="gramStart"/>
      <w:r w:rsidRPr="00FE6C0D">
        <w:rPr>
          <w:rFonts w:ascii="Times New Roman" w:eastAsia="Times New Roman" w:hAnsi="Times New Roman" w:cs="Times New Roman"/>
          <w:sz w:val="28"/>
          <w:szCs w:val="28"/>
          <w:lang w:eastAsia="ru-RU"/>
        </w:rPr>
        <w:t>В рамках реализации Указа Президента РФ от 07 мая 2012 года № 597 "О мероприятиях по реализации государственной социальной политики", среднемесячная номинальная начисленная заработная плата работников муниципальных общеобразовательных учреждений в 2014 году составила 18 327,30 коп. (2013г. – 16 554,00 коп.), увеличение показателя на 10,71 % связано с повышением заработной платы работникам с 1 сентября и 1 октября 2013г., 1 мая, 1 октября</w:t>
      </w:r>
      <w:proofErr w:type="gramEnd"/>
      <w:r w:rsidRPr="00FE6C0D">
        <w:rPr>
          <w:rFonts w:ascii="Times New Roman" w:eastAsia="Times New Roman" w:hAnsi="Times New Roman" w:cs="Times New Roman"/>
          <w:sz w:val="28"/>
          <w:szCs w:val="28"/>
          <w:lang w:eastAsia="ru-RU"/>
        </w:rPr>
        <w:t xml:space="preserve"> 2014года согласно постановлению Правительства Удмуртской Республики от 15 июля 2013 года № 315 "Об утверждении Положения об оплате труда работников государственных учреждений, подведомственных Министерству образования и науки Удмуртской Республики» (с учетом изменений от 21.04.2014г. № 141, от 5.11.2014г. № 429). </w:t>
      </w:r>
      <w:proofErr w:type="gramStart"/>
      <w:r w:rsidRPr="00FE6C0D">
        <w:rPr>
          <w:rFonts w:ascii="Times New Roman" w:eastAsia="Times New Roman" w:hAnsi="Times New Roman" w:cs="Times New Roman"/>
          <w:sz w:val="28"/>
          <w:szCs w:val="28"/>
          <w:lang w:eastAsia="ru-RU"/>
        </w:rPr>
        <w:t>В 2015-2017 гг. во исполнение распоряжения Правительства Удмуртской республики от 20.05.2013г. № 311-р «Об утверждении Плана мероприятий («дорожной карты») «Изменения в отраслях социальной сферы Удмуртской Республики, направленные на повышение эффективности образования и науки» планируется повышение заработной платы педагогических работников общеобразовательных учреждений до средней заработной платы работников в целом по экономике Удмуртской Республики.</w:t>
      </w:r>
      <w:proofErr w:type="gramEnd"/>
    </w:p>
    <w:p w:rsidR="00447F54" w:rsidRPr="00FE6C0D" w:rsidRDefault="00447F54" w:rsidP="00307515">
      <w:pPr>
        <w:spacing w:after="0" w:line="240" w:lineRule="auto"/>
        <w:ind w:firstLine="720"/>
        <w:jc w:val="both"/>
        <w:rPr>
          <w:rFonts w:ascii="Times New Roman" w:eastAsia="Times New Roman" w:hAnsi="Times New Roman" w:cs="Times New Roman"/>
          <w:sz w:val="28"/>
          <w:szCs w:val="28"/>
          <w:lang w:eastAsia="ru-RU"/>
        </w:rPr>
      </w:pPr>
    </w:p>
    <w:p w:rsidR="00447F54" w:rsidRPr="00FE6C0D"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sz w:val="28"/>
          <w:szCs w:val="28"/>
          <w:u w:val="single"/>
          <w:lang w:eastAsia="ru-RU"/>
        </w:rPr>
        <w:t>Показатель</w:t>
      </w:r>
      <w:r w:rsidR="00647601" w:rsidRPr="00FE6C0D">
        <w:rPr>
          <w:rFonts w:ascii="Times New Roman" w:eastAsia="Times New Roman" w:hAnsi="Times New Roman" w:cs="Times New Roman"/>
          <w:b/>
          <w:sz w:val="28"/>
          <w:szCs w:val="28"/>
          <w:u w:val="single"/>
          <w:lang w:eastAsia="ru-RU"/>
        </w:rPr>
        <w:t xml:space="preserve"> </w:t>
      </w:r>
      <w:r w:rsidRPr="00FE6C0D">
        <w:rPr>
          <w:rFonts w:ascii="Times New Roman" w:eastAsia="Times New Roman" w:hAnsi="Times New Roman" w:cs="Times New Roman"/>
          <w:b/>
          <w:sz w:val="28"/>
          <w:szCs w:val="28"/>
          <w:u w:val="single"/>
          <w:lang w:eastAsia="ru-RU"/>
        </w:rPr>
        <w:t>№ 8г</w:t>
      </w:r>
      <w:r w:rsidRPr="00FE6C0D">
        <w:rPr>
          <w:rFonts w:ascii="Times New Roman" w:eastAsia="Times New Roman" w:hAnsi="Times New Roman" w:cs="Times New Roman"/>
          <w:b/>
          <w:sz w:val="28"/>
          <w:szCs w:val="28"/>
          <w:lang w:eastAsia="ru-RU"/>
        </w:rPr>
        <w:t xml:space="preserve"> «учителей муниципальных общеобразовательных учреждений»</w:t>
      </w:r>
      <w:r w:rsidRPr="00FE6C0D">
        <w:rPr>
          <w:rFonts w:ascii="Times New Roman" w:eastAsia="Times New Roman" w:hAnsi="Times New Roman" w:cs="Times New Roman"/>
          <w:sz w:val="28"/>
          <w:szCs w:val="28"/>
          <w:lang w:eastAsia="ru-RU"/>
        </w:rPr>
        <w:t xml:space="preserve"> </w:t>
      </w:r>
    </w:p>
    <w:p w:rsidR="00307515" w:rsidRPr="00FE6C0D" w:rsidRDefault="00447F54" w:rsidP="00307515">
      <w:pPr>
        <w:spacing w:after="0" w:line="240" w:lineRule="auto"/>
        <w:ind w:firstLine="720"/>
        <w:jc w:val="both"/>
        <w:rPr>
          <w:rFonts w:ascii="Times New Roman" w:eastAsia="Times New Roman" w:hAnsi="Times New Roman" w:cs="Times New Roman"/>
          <w:sz w:val="28"/>
          <w:szCs w:val="28"/>
          <w:lang w:eastAsia="ru-RU"/>
        </w:rPr>
      </w:pPr>
      <w:proofErr w:type="gramStart"/>
      <w:r w:rsidRPr="00FE6C0D">
        <w:rPr>
          <w:rFonts w:ascii="Times New Roman" w:eastAsia="Times New Roman" w:hAnsi="Times New Roman" w:cs="Times New Roman"/>
          <w:sz w:val="28"/>
          <w:szCs w:val="28"/>
          <w:lang w:eastAsia="ru-RU"/>
        </w:rPr>
        <w:t>В рамках реализации Указа Президента РФ от 07 мая 2012 года № 597 "О мероприятиях по реализации государственной социальной политики", среднемесячная номинальная начисленная заработная плата учителей муниципальных общеобразовательных учреждений в 2014 году составила 21 339,79 коп. (2013г.- 20 381,33 коп.), увеличение показателя на 4,7 % связано с повышением заработной платы учителей с 1 сентября 2013г. согласно постановлению Правительства Удмуртской Республики от 15</w:t>
      </w:r>
      <w:proofErr w:type="gramEnd"/>
      <w:r w:rsidRPr="00FE6C0D">
        <w:rPr>
          <w:rFonts w:ascii="Times New Roman" w:eastAsia="Times New Roman" w:hAnsi="Times New Roman" w:cs="Times New Roman"/>
          <w:sz w:val="28"/>
          <w:szCs w:val="28"/>
          <w:lang w:eastAsia="ru-RU"/>
        </w:rPr>
        <w:t xml:space="preserve"> июля 2013 года № 315 "Об утверждении Положения об оплате труда работников государственных учреждений, подведомственных Министерству образования и науки Удмуртской Республики». В 2015-2017гг. во исполнение распоряжения Правительства Удмуртской республики от 20.05.2013г. № 311-р «Об утверждении Плана мероприятий («дорожной карты») «Изменения в отраслях социальной сферы Удмуртской Республики, направленные на повышение эффективности образования и науки» планируется доведение заработной платы учителей до среднемесячной заработной платы работников в целом по экономике Удмуртской Республики.</w:t>
      </w:r>
    </w:p>
    <w:p w:rsidR="00447F54" w:rsidRPr="00FE6C0D" w:rsidRDefault="00447F54" w:rsidP="00307515">
      <w:pPr>
        <w:spacing w:after="0" w:line="240" w:lineRule="auto"/>
        <w:ind w:firstLine="720"/>
        <w:jc w:val="both"/>
        <w:rPr>
          <w:rFonts w:ascii="Times New Roman" w:eastAsia="Times New Roman" w:hAnsi="Times New Roman" w:cs="Times New Roman"/>
          <w:sz w:val="28"/>
          <w:szCs w:val="28"/>
          <w:lang w:eastAsia="ru-RU"/>
        </w:rPr>
      </w:pPr>
    </w:p>
    <w:p w:rsidR="00647601" w:rsidRPr="00FE6C0D" w:rsidRDefault="00307515" w:rsidP="00307515">
      <w:pPr>
        <w:spacing w:after="0" w:line="240" w:lineRule="auto"/>
        <w:ind w:firstLine="720"/>
        <w:jc w:val="both"/>
        <w:rPr>
          <w:rFonts w:ascii="Times New Roman" w:eastAsia="Times New Roman" w:hAnsi="Times New Roman" w:cs="Times New Roman"/>
          <w:sz w:val="24"/>
          <w:szCs w:val="24"/>
          <w:lang w:eastAsia="ru-RU"/>
        </w:rPr>
      </w:pPr>
      <w:r w:rsidRPr="00FE6C0D">
        <w:rPr>
          <w:rFonts w:ascii="Times New Roman" w:eastAsia="Times New Roman" w:hAnsi="Times New Roman" w:cs="Times New Roman"/>
          <w:b/>
          <w:sz w:val="28"/>
          <w:szCs w:val="28"/>
          <w:u w:val="single"/>
          <w:lang w:eastAsia="ru-RU"/>
        </w:rPr>
        <w:t>Показатель №8д</w:t>
      </w:r>
      <w:r w:rsidR="00647601" w:rsidRPr="00FE6C0D">
        <w:rPr>
          <w:rFonts w:ascii="Times New Roman" w:eastAsia="Times New Roman" w:hAnsi="Times New Roman" w:cs="Times New Roman"/>
          <w:b/>
          <w:sz w:val="28"/>
          <w:szCs w:val="28"/>
          <w:u w:val="single"/>
          <w:lang w:eastAsia="ru-RU"/>
        </w:rPr>
        <w:t xml:space="preserve"> </w:t>
      </w:r>
      <w:r w:rsidRPr="00FE6C0D">
        <w:rPr>
          <w:rFonts w:ascii="Times New Roman" w:eastAsia="Times New Roman" w:hAnsi="Times New Roman" w:cs="Times New Roman"/>
          <w:b/>
          <w:sz w:val="28"/>
          <w:szCs w:val="28"/>
          <w:lang w:eastAsia="ru-RU"/>
        </w:rPr>
        <w:t>«муниципальных учреждений культуры и искусства»</w:t>
      </w:r>
      <w:r w:rsidRPr="00FE6C0D">
        <w:rPr>
          <w:rFonts w:ascii="Times New Roman" w:eastAsia="Times New Roman" w:hAnsi="Times New Roman" w:cs="Times New Roman"/>
          <w:sz w:val="24"/>
          <w:szCs w:val="24"/>
          <w:lang w:eastAsia="ru-RU"/>
        </w:rPr>
        <w:t xml:space="preserve"> </w:t>
      </w:r>
    </w:p>
    <w:p w:rsidR="00307515" w:rsidRPr="00FE6C0D" w:rsidRDefault="00647601" w:rsidP="00307515">
      <w:pPr>
        <w:spacing w:after="0" w:line="240" w:lineRule="auto"/>
        <w:ind w:firstLine="720"/>
        <w:jc w:val="both"/>
        <w:rPr>
          <w:rFonts w:ascii="Times New Roman" w:eastAsia="Times New Roman" w:hAnsi="Times New Roman" w:cs="Times New Roman"/>
          <w:b/>
          <w:i/>
          <w:sz w:val="28"/>
          <w:szCs w:val="28"/>
          <w:lang w:eastAsia="ru-RU"/>
        </w:rPr>
      </w:pPr>
      <w:r w:rsidRPr="00FE6C0D">
        <w:rPr>
          <w:rFonts w:ascii="Times New Roman" w:eastAsia="Times New Roman" w:hAnsi="Times New Roman" w:cs="Times New Roman"/>
          <w:sz w:val="28"/>
          <w:szCs w:val="28"/>
          <w:lang w:eastAsia="ru-RU"/>
        </w:rPr>
        <w:t>Среднемесячная начисленная заработная плата работников муниципальных учреждений культуры в 2014 году составила 16441,4 руб., что выше уровня 2013г. на 20,5 процента. Увеличение заработной платы связано с повышением заработной платы работников учреждений культуры в рамках реализации Указа Президента РФ от 07 мая 2012 года № 597 "О мероприятиях по реализации государственной социальной политики". В 2015 году увеличение заработной платы не планируется. На планируемый период 2016-2017гг среднемесячная заработная плата рассчитана на основании "Дорожной карты", утв. Распоряжением Правительства УР от 25.03.2013г. №191-р.</w:t>
      </w:r>
    </w:p>
    <w:p w:rsidR="00FE6C0D" w:rsidRDefault="00FE6C0D" w:rsidP="00307515">
      <w:pPr>
        <w:spacing w:after="0" w:line="240" w:lineRule="auto"/>
        <w:ind w:firstLine="720"/>
        <w:jc w:val="both"/>
        <w:rPr>
          <w:rFonts w:ascii="Times New Roman" w:eastAsia="Times New Roman" w:hAnsi="Times New Roman" w:cs="Times New Roman"/>
          <w:b/>
          <w:sz w:val="28"/>
          <w:szCs w:val="28"/>
          <w:u w:val="single"/>
          <w:lang w:eastAsia="ru-RU"/>
        </w:rPr>
      </w:pPr>
    </w:p>
    <w:p w:rsidR="00610560" w:rsidRPr="00FE6C0D" w:rsidRDefault="00307515" w:rsidP="00307515">
      <w:pPr>
        <w:spacing w:after="0" w:line="240" w:lineRule="auto"/>
        <w:ind w:firstLine="720"/>
        <w:jc w:val="both"/>
        <w:rPr>
          <w:rFonts w:ascii="Times New Roman" w:eastAsia="Times New Roman" w:hAnsi="Times New Roman" w:cs="Times New Roman"/>
          <w:i/>
          <w:sz w:val="28"/>
          <w:szCs w:val="28"/>
          <w:lang w:eastAsia="ru-RU"/>
        </w:rPr>
      </w:pPr>
      <w:r w:rsidRPr="00FE6C0D">
        <w:rPr>
          <w:rFonts w:ascii="Times New Roman" w:eastAsia="Times New Roman" w:hAnsi="Times New Roman" w:cs="Times New Roman"/>
          <w:b/>
          <w:sz w:val="28"/>
          <w:szCs w:val="28"/>
          <w:u w:val="single"/>
          <w:lang w:eastAsia="ru-RU"/>
        </w:rPr>
        <w:t xml:space="preserve">Показатель №8е </w:t>
      </w:r>
      <w:r w:rsidRPr="00FE6C0D">
        <w:rPr>
          <w:rFonts w:ascii="Times New Roman" w:eastAsia="Times New Roman" w:hAnsi="Times New Roman" w:cs="Times New Roman"/>
          <w:b/>
          <w:sz w:val="28"/>
          <w:szCs w:val="28"/>
          <w:lang w:eastAsia="ru-RU"/>
        </w:rPr>
        <w:t>«муниципальных учреждений физической культуры и спорта»</w:t>
      </w:r>
      <w:r w:rsidRPr="00FE6C0D">
        <w:rPr>
          <w:rFonts w:ascii="Times New Roman" w:eastAsia="Times New Roman" w:hAnsi="Times New Roman" w:cs="Times New Roman"/>
          <w:i/>
          <w:sz w:val="28"/>
          <w:szCs w:val="28"/>
          <w:lang w:eastAsia="ru-RU"/>
        </w:rPr>
        <w:t xml:space="preserve"> </w:t>
      </w:r>
    </w:p>
    <w:p w:rsidR="00307515" w:rsidRPr="00FE6C0D" w:rsidRDefault="00610560"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Среднемесячная номинальная начисленная заработная плата работников муниципальных учреждений физической культуры и спорта в 2014 году составил 18782,2 рублей, что на 1,5% меньше, уровня 2013 года. Не увеличение данного показателя объясняется отсутствием повышения заработной платы в 2014 году и сохранением количественного состава работников в отрасли физической культуры и спорта. На прогнозный период до 2016 года планируется повышение заработной платы и в 2017 году она предположительно достигнет уровня 23787 рублей.</w:t>
      </w:r>
    </w:p>
    <w:p w:rsidR="00610560" w:rsidRPr="00FE6C0D" w:rsidRDefault="00610560" w:rsidP="00307515">
      <w:pPr>
        <w:spacing w:after="0" w:line="240" w:lineRule="auto"/>
        <w:ind w:firstLine="720"/>
        <w:jc w:val="both"/>
        <w:rPr>
          <w:rFonts w:ascii="Times New Roman" w:eastAsia="Times New Roman" w:hAnsi="Times New Roman" w:cs="Times New Roman"/>
          <w:i/>
          <w:sz w:val="28"/>
          <w:szCs w:val="28"/>
          <w:lang w:eastAsia="ru-RU"/>
        </w:rPr>
      </w:pPr>
    </w:p>
    <w:p w:rsidR="00307515" w:rsidRPr="00FE6C0D" w:rsidRDefault="00307515" w:rsidP="00307515">
      <w:pPr>
        <w:spacing w:after="0" w:line="240" w:lineRule="auto"/>
        <w:ind w:firstLine="720"/>
        <w:jc w:val="center"/>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lang w:eastAsia="ru-RU"/>
        </w:rPr>
        <w:t>2. Дошкольное образование</w:t>
      </w:r>
    </w:p>
    <w:p w:rsidR="00307515" w:rsidRPr="00FE6C0D" w:rsidRDefault="00307515" w:rsidP="00307515">
      <w:pPr>
        <w:spacing w:after="0" w:line="240" w:lineRule="auto"/>
        <w:ind w:firstLine="720"/>
        <w:rPr>
          <w:rFonts w:ascii="Times New Roman" w:eastAsia="Times New Roman" w:hAnsi="Times New Roman" w:cs="Times New Roman"/>
          <w:b/>
          <w:i/>
          <w:sz w:val="28"/>
          <w:szCs w:val="28"/>
          <w:lang w:eastAsia="ru-RU"/>
        </w:rPr>
      </w:pPr>
    </w:p>
    <w:p w:rsidR="00307515" w:rsidRPr="00FE6C0D" w:rsidRDefault="00307515" w:rsidP="00307515">
      <w:pPr>
        <w:spacing w:after="0" w:line="240" w:lineRule="auto"/>
        <w:ind w:right="-185"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sz w:val="28"/>
          <w:szCs w:val="28"/>
          <w:u w:val="single"/>
          <w:lang w:eastAsia="ru-RU"/>
        </w:rPr>
        <w:t>Показатель №9</w:t>
      </w:r>
      <w:r w:rsidRPr="00FE6C0D">
        <w:rPr>
          <w:rFonts w:ascii="Times New Roman" w:eastAsia="Times New Roman" w:hAnsi="Times New Roman" w:cs="Times New Roman"/>
          <w:b/>
          <w:sz w:val="28"/>
          <w:szCs w:val="28"/>
          <w:lang w:eastAsia="ru-RU"/>
        </w:rPr>
        <w:t xml:space="preserve"> «</w:t>
      </w:r>
      <w:r w:rsidR="00282C6C" w:rsidRPr="00FE6C0D">
        <w:rPr>
          <w:rFonts w:ascii="Times New Roman" w:eastAsia="Times New Roman" w:hAnsi="Times New Roman" w:cs="Times New Roman"/>
          <w:b/>
          <w:sz w:val="28"/>
          <w:szCs w:val="28"/>
          <w:lang w:eastAsia="ru-RU"/>
        </w:rPr>
        <w:t>Доля</w:t>
      </w:r>
      <w:r w:rsidRPr="00FE6C0D">
        <w:rPr>
          <w:rFonts w:ascii="Times New Roman" w:eastAsia="Times New Roman" w:hAnsi="Times New Roman" w:cs="Times New Roman"/>
          <w:b/>
          <w:sz w:val="28"/>
          <w:szCs w:val="28"/>
          <w:lang w:eastAsia="ru-RU"/>
        </w:rPr>
        <w:t xml:space="preserve">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возраста 1-6 лет»</w:t>
      </w:r>
      <w:r w:rsidRPr="00FE6C0D">
        <w:rPr>
          <w:rFonts w:ascii="Times New Roman" w:eastAsia="Times New Roman" w:hAnsi="Times New Roman" w:cs="Times New Roman"/>
          <w:b/>
          <w:i/>
          <w:sz w:val="28"/>
          <w:szCs w:val="28"/>
          <w:lang w:eastAsia="ru-RU"/>
        </w:rPr>
        <w:t xml:space="preserve"> </w:t>
      </w:r>
    </w:p>
    <w:p w:rsidR="00307515" w:rsidRPr="00FE6C0D" w:rsidRDefault="004334C0"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В 2014 году на территории муниципального образования количество детей в возрасте от 1 года до 6 лет составило 3039 человек, из которых охвачено услугами дошкольного образования 2015 человек, что составляет 66, 30 % (2013г.- 61,21 %). Увеличение показателя на 5,09 % обусловлено введением в эксплуатацию нового дошкольного образовательного учреждения в п. Балезино, дополнительной группы в МБОУ «</w:t>
      </w:r>
      <w:proofErr w:type="spellStart"/>
      <w:r w:rsidRPr="00FE6C0D">
        <w:rPr>
          <w:rFonts w:ascii="Times New Roman" w:eastAsia="Times New Roman" w:hAnsi="Times New Roman" w:cs="Times New Roman"/>
          <w:sz w:val="28"/>
          <w:szCs w:val="28"/>
          <w:lang w:eastAsia="ru-RU"/>
        </w:rPr>
        <w:t>Кестымская</w:t>
      </w:r>
      <w:proofErr w:type="spellEnd"/>
      <w:r w:rsidRPr="00FE6C0D">
        <w:rPr>
          <w:rFonts w:ascii="Times New Roman" w:eastAsia="Times New Roman" w:hAnsi="Times New Roman" w:cs="Times New Roman"/>
          <w:sz w:val="28"/>
          <w:szCs w:val="28"/>
          <w:lang w:eastAsia="ru-RU"/>
        </w:rPr>
        <w:t xml:space="preserve"> средняя общеобразовательная школа», созданием дополнительных мест в существующих дошкольных образовательных учреждениях. В прогнозном периоде планируется достижение показателя до 68,61 %.</w:t>
      </w:r>
    </w:p>
    <w:p w:rsidR="004334C0" w:rsidRPr="00FE6C0D" w:rsidRDefault="004334C0" w:rsidP="00307515">
      <w:pPr>
        <w:spacing w:after="0" w:line="240" w:lineRule="auto"/>
        <w:ind w:firstLine="720"/>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right="-185"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sz w:val="28"/>
          <w:szCs w:val="28"/>
          <w:u w:val="single"/>
          <w:lang w:eastAsia="ru-RU"/>
        </w:rPr>
        <w:t>Показатель №10</w:t>
      </w:r>
      <w:r w:rsidRPr="00FE6C0D">
        <w:rPr>
          <w:rFonts w:ascii="Times New Roman" w:eastAsia="Times New Roman" w:hAnsi="Times New Roman" w:cs="Times New Roman"/>
          <w:b/>
          <w:sz w:val="28"/>
          <w:szCs w:val="28"/>
          <w:lang w:eastAsia="ru-RU"/>
        </w:rPr>
        <w:t xml:space="preserve"> «Доля детей в возрасте 1-6 лет, состоящих на учёте для определения в муниципальные дошкольные образовательные учреждения, в общей численности детей в возрасте 1-6 лет» </w:t>
      </w:r>
    </w:p>
    <w:p w:rsidR="00307515" w:rsidRPr="00FE6C0D" w:rsidRDefault="004334C0"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lastRenderedPageBreak/>
        <w:t>В 2014 году доля детей в возрасте от 1 года до 6 лет, состоящих на учете для определения в муниципальные дошкольные образовательные учреждения, в общей численности детей в возрасте 1-6 лет составила 13,66% (2013г.- 27,3%). Произошло уменьшение показателя в 2 раза в связи введением нового дошкольного образовательного учреждения в п. Балезино, открытием дополнительной группы МБОУ «</w:t>
      </w:r>
      <w:proofErr w:type="spellStart"/>
      <w:r w:rsidRPr="00FE6C0D">
        <w:rPr>
          <w:rFonts w:ascii="Times New Roman" w:eastAsia="Times New Roman" w:hAnsi="Times New Roman" w:cs="Times New Roman"/>
          <w:sz w:val="28"/>
          <w:szCs w:val="28"/>
          <w:lang w:eastAsia="ru-RU"/>
        </w:rPr>
        <w:t>Кестымская</w:t>
      </w:r>
      <w:proofErr w:type="spellEnd"/>
      <w:r w:rsidRPr="00FE6C0D">
        <w:rPr>
          <w:rFonts w:ascii="Times New Roman" w:eastAsia="Times New Roman" w:hAnsi="Times New Roman" w:cs="Times New Roman"/>
          <w:sz w:val="28"/>
          <w:szCs w:val="28"/>
          <w:lang w:eastAsia="ru-RU"/>
        </w:rPr>
        <w:t xml:space="preserve"> средняя общеобразовательная школа», созданием дополнительных мест в существующих дошкольных образовательных учреждениях. На прогнозируемый 2015 год показатель незначительно вырастет за счет позитивной демографической ситуации в муниципальном образовании «Балезинский район».</w:t>
      </w:r>
    </w:p>
    <w:p w:rsidR="004334C0" w:rsidRPr="00FE6C0D" w:rsidRDefault="004334C0" w:rsidP="00307515">
      <w:pPr>
        <w:spacing w:after="0" w:line="240" w:lineRule="auto"/>
        <w:ind w:firstLine="720"/>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right="-185"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sz w:val="28"/>
          <w:szCs w:val="28"/>
          <w:u w:val="single"/>
          <w:lang w:eastAsia="ru-RU"/>
        </w:rPr>
        <w:t>Показатель №11</w:t>
      </w:r>
      <w:r w:rsidRPr="00FE6C0D">
        <w:rPr>
          <w:rFonts w:ascii="Times New Roman" w:eastAsia="Times New Roman" w:hAnsi="Times New Roman" w:cs="Times New Roman"/>
          <w:b/>
          <w:sz w:val="28"/>
          <w:szCs w:val="28"/>
          <w:lang w:eastAsia="ru-RU"/>
        </w:rPr>
        <w:t xml:space="preserve">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4334C0" w:rsidRPr="00FE6C0D">
        <w:rPr>
          <w:rFonts w:ascii="Times New Roman" w:eastAsia="Times New Roman" w:hAnsi="Times New Roman" w:cs="Times New Roman"/>
          <w:sz w:val="28"/>
          <w:szCs w:val="28"/>
          <w:lang w:eastAsia="ru-RU"/>
        </w:rPr>
        <w:t>»</w:t>
      </w:r>
    </w:p>
    <w:p w:rsidR="00307515" w:rsidRPr="00FE6C0D" w:rsidRDefault="004334C0" w:rsidP="004334C0">
      <w:pPr>
        <w:spacing w:after="0" w:line="240" w:lineRule="auto"/>
        <w:ind w:firstLine="708"/>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Зданий муниципальных дошкольных образовательных учреждений, находящихся в аварийном состоянии, нет. В 2014 году доля муниципальных дошкольных образовательных учреждений, здания которых требуют капитального ремонта, в общей численности муниципальных образовательных учреждений составила 57,14% (2013г. - 59,09%). Снижение показателя связано с реорганизацией дошкольных образовательных учреждений, в том числе МБДОУ Больше-</w:t>
      </w:r>
      <w:proofErr w:type="spellStart"/>
      <w:r w:rsidRPr="00FE6C0D">
        <w:rPr>
          <w:rFonts w:ascii="Times New Roman" w:eastAsia="Times New Roman" w:hAnsi="Times New Roman" w:cs="Times New Roman"/>
          <w:sz w:val="28"/>
          <w:szCs w:val="28"/>
          <w:lang w:eastAsia="ru-RU"/>
        </w:rPr>
        <w:t>Варыжского</w:t>
      </w:r>
      <w:proofErr w:type="spellEnd"/>
      <w:r w:rsidRPr="00FE6C0D">
        <w:rPr>
          <w:rFonts w:ascii="Times New Roman" w:eastAsia="Times New Roman" w:hAnsi="Times New Roman" w:cs="Times New Roman"/>
          <w:sz w:val="28"/>
          <w:szCs w:val="28"/>
          <w:lang w:eastAsia="ru-RU"/>
        </w:rPr>
        <w:t xml:space="preserve"> детского сада, требующего капитального ремонта. На прогнозируемый период данный показатель не изменится.</w:t>
      </w:r>
    </w:p>
    <w:p w:rsidR="004334C0" w:rsidRPr="00FE6C0D" w:rsidRDefault="004334C0" w:rsidP="004334C0">
      <w:pPr>
        <w:spacing w:after="0" w:line="240" w:lineRule="auto"/>
        <w:ind w:firstLine="708"/>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firstLine="708"/>
        <w:jc w:val="center"/>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lang w:eastAsia="ru-RU"/>
        </w:rPr>
        <w:t>3. Общее и дополнительное образование</w:t>
      </w: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№12</w:t>
      </w:r>
      <w:r w:rsidRPr="00FE6C0D">
        <w:rPr>
          <w:rFonts w:ascii="Times New Roman" w:eastAsia="Times New Roman" w:hAnsi="Times New Roman" w:cs="Times New Roman"/>
          <w:b/>
          <w:sz w:val="28"/>
          <w:szCs w:val="28"/>
          <w:lang w:eastAsia="ru-RU"/>
        </w:rPr>
        <w:t xml:space="preserve">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r w:rsidRPr="00FE6C0D">
        <w:rPr>
          <w:rFonts w:ascii="Times New Roman" w:eastAsia="Times New Roman" w:hAnsi="Times New Roman" w:cs="Times New Roman"/>
          <w:sz w:val="28"/>
          <w:szCs w:val="28"/>
          <w:lang w:eastAsia="ru-RU"/>
        </w:rPr>
        <w:t xml:space="preserve"> </w:t>
      </w:r>
    </w:p>
    <w:p w:rsidR="007030EF" w:rsidRPr="00FE6C0D" w:rsidRDefault="001018E9" w:rsidP="001018E9">
      <w:pPr>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i/>
          <w:sz w:val="28"/>
          <w:szCs w:val="28"/>
          <w:lang w:eastAsia="ru-RU"/>
        </w:rPr>
        <w:t xml:space="preserve">         </w:t>
      </w:r>
      <w:r w:rsidR="007030EF" w:rsidRPr="00FE6C0D">
        <w:rPr>
          <w:rFonts w:ascii="Times New Roman" w:eastAsia="Times New Roman" w:hAnsi="Times New Roman" w:cs="Times New Roman"/>
          <w:sz w:val="28"/>
          <w:szCs w:val="28"/>
          <w:lang w:eastAsia="ru-RU"/>
        </w:rPr>
        <w:t xml:space="preserve">По итогам 2014 года удельный вес </w:t>
      </w:r>
      <w:proofErr w:type="gramStart"/>
      <w:r w:rsidR="007030EF" w:rsidRPr="00FE6C0D">
        <w:rPr>
          <w:rFonts w:ascii="Times New Roman" w:eastAsia="Times New Roman" w:hAnsi="Times New Roman" w:cs="Times New Roman"/>
          <w:sz w:val="28"/>
          <w:szCs w:val="28"/>
          <w:lang w:eastAsia="ru-RU"/>
        </w:rPr>
        <w:t>лиц, сдавших единый государственный экзамен по русскому языку и математике составил</w:t>
      </w:r>
      <w:proofErr w:type="gramEnd"/>
      <w:r w:rsidR="007030EF" w:rsidRPr="00FE6C0D">
        <w:rPr>
          <w:rFonts w:ascii="Times New Roman" w:eastAsia="Times New Roman" w:hAnsi="Times New Roman" w:cs="Times New Roman"/>
          <w:sz w:val="28"/>
          <w:szCs w:val="28"/>
          <w:lang w:eastAsia="ru-RU"/>
        </w:rPr>
        <w:t xml:space="preserve"> 100% (2013г.- 93,72%).  В прогнозном периоде планируется обеспечить по обязательным предметам результат сдачи ЕГЭ  100% показателем.</w:t>
      </w:r>
    </w:p>
    <w:p w:rsidR="00307515" w:rsidRPr="00FE6C0D" w:rsidRDefault="00307515" w:rsidP="00307515">
      <w:pPr>
        <w:spacing w:after="0" w:line="240" w:lineRule="auto"/>
        <w:ind w:firstLine="720"/>
        <w:jc w:val="both"/>
        <w:rPr>
          <w:rFonts w:ascii="Times New Roman" w:eastAsia="Times New Roman" w:hAnsi="Times New Roman" w:cs="Times New Roman"/>
          <w:b/>
          <w:i/>
          <w:sz w:val="28"/>
          <w:szCs w:val="28"/>
          <w:lang w:eastAsia="ru-RU"/>
        </w:rPr>
      </w:pPr>
      <w:r w:rsidRPr="00FE6C0D">
        <w:rPr>
          <w:rFonts w:ascii="Times New Roman" w:eastAsia="Times New Roman" w:hAnsi="Times New Roman" w:cs="Times New Roman"/>
          <w:b/>
          <w:i/>
          <w:sz w:val="28"/>
          <w:szCs w:val="28"/>
          <w:lang w:eastAsia="ru-RU"/>
        </w:rPr>
        <w:t xml:space="preserve"> </w:t>
      </w:r>
    </w:p>
    <w:p w:rsidR="001630A7" w:rsidRPr="00FE6C0D" w:rsidRDefault="00307515" w:rsidP="00307515">
      <w:pPr>
        <w:spacing w:after="0" w:line="240" w:lineRule="auto"/>
        <w:ind w:firstLine="708"/>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№13</w:t>
      </w:r>
      <w:r w:rsidRPr="00FE6C0D">
        <w:rPr>
          <w:rFonts w:ascii="Times New Roman" w:eastAsia="Times New Roman" w:hAnsi="Times New Roman" w:cs="Times New Roman"/>
          <w:b/>
          <w:sz w:val="28"/>
          <w:szCs w:val="28"/>
          <w:lang w:eastAsia="ru-RU"/>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p w:rsidR="00307515" w:rsidRPr="00FE6C0D" w:rsidRDefault="001630A7" w:rsidP="00307515">
      <w:pPr>
        <w:spacing w:after="0" w:line="240" w:lineRule="auto"/>
        <w:ind w:firstLine="708"/>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Доля выпускников муниципальных общеобразовательных учреждений, не получивших аттестат о среднем (полном) образовании, в общей </w:t>
      </w:r>
      <w:r w:rsidRPr="00FE6C0D">
        <w:rPr>
          <w:rFonts w:ascii="Times New Roman" w:eastAsia="Times New Roman" w:hAnsi="Times New Roman" w:cs="Times New Roman"/>
          <w:sz w:val="28"/>
          <w:szCs w:val="28"/>
          <w:lang w:eastAsia="ru-RU"/>
        </w:rPr>
        <w:lastRenderedPageBreak/>
        <w:t>численности выпускников муниципальных общеобразовательных учреждений в 2014 году составила 0% , в 2013 году доля не получивших аттестаты составляла 6,19%. В 2015-2017гг. планируется сохранение достигнутых результатов.</w:t>
      </w:r>
    </w:p>
    <w:p w:rsidR="001630A7" w:rsidRPr="00FE6C0D" w:rsidRDefault="001630A7" w:rsidP="00307515">
      <w:pPr>
        <w:spacing w:after="0" w:line="240" w:lineRule="auto"/>
        <w:ind w:firstLine="708"/>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firstLine="708"/>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sz w:val="28"/>
          <w:szCs w:val="28"/>
          <w:u w:val="single"/>
          <w:lang w:eastAsia="ru-RU"/>
        </w:rPr>
        <w:t xml:space="preserve">Показатель №14 </w:t>
      </w:r>
      <w:r w:rsidRPr="00FE6C0D">
        <w:rPr>
          <w:rFonts w:ascii="Times New Roman" w:eastAsia="Times New Roman" w:hAnsi="Times New Roman" w:cs="Times New Roman"/>
          <w:b/>
          <w:sz w:val="28"/>
          <w:szCs w:val="28"/>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307515" w:rsidRPr="00FE6C0D" w:rsidRDefault="00C06F71" w:rsidP="00307515">
      <w:pPr>
        <w:spacing w:after="0" w:line="240" w:lineRule="auto"/>
        <w:ind w:firstLine="708"/>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Система общего образования представлена 26 образовательными учреждениями.  В  2014 году доля муниципальных общеобразовательных учреждений, соответствующих современным требованиям обучения, составила 73,83% (2013г.- 72,43%). </w:t>
      </w:r>
      <w:proofErr w:type="gramStart"/>
      <w:r w:rsidRPr="00FE6C0D">
        <w:rPr>
          <w:rFonts w:ascii="Times New Roman" w:eastAsia="Times New Roman" w:hAnsi="Times New Roman" w:cs="Times New Roman"/>
          <w:sz w:val="28"/>
          <w:szCs w:val="28"/>
          <w:lang w:eastAsia="ru-RU"/>
        </w:rPr>
        <w:t>Незначительное изменение показателя произошло из-за ликвидации неэффективных образовательных учреждений, ремонта спортивных залов МБОУ «Балезинская СОШ№1», МБОУ «Балезинская средняя школа № 2», МБОУ «Балезинская средняя школа № 3», МБОУ «Каменно-</w:t>
      </w:r>
      <w:proofErr w:type="spellStart"/>
      <w:r w:rsidRPr="00FE6C0D">
        <w:rPr>
          <w:rFonts w:ascii="Times New Roman" w:eastAsia="Times New Roman" w:hAnsi="Times New Roman" w:cs="Times New Roman"/>
          <w:sz w:val="28"/>
          <w:szCs w:val="28"/>
          <w:lang w:eastAsia="ru-RU"/>
        </w:rPr>
        <w:t>задельская</w:t>
      </w:r>
      <w:proofErr w:type="spellEnd"/>
      <w:r w:rsidRPr="00FE6C0D">
        <w:rPr>
          <w:rFonts w:ascii="Times New Roman" w:eastAsia="Times New Roman" w:hAnsi="Times New Roman" w:cs="Times New Roman"/>
          <w:sz w:val="28"/>
          <w:szCs w:val="28"/>
          <w:lang w:eastAsia="ru-RU"/>
        </w:rPr>
        <w:t xml:space="preserve"> средняя школа», МБОУ «</w:t>
      </w:r>
      <w:proofErr w:type="spellStart"/>
      <w:r w:rsidRPr="00FE6C0D">
        <w:rPr>
          <w:rFonts w:ascii="Times New Roman" w:eastAsia="Times New Roman" w:hAnsi="Times New Roman" w:cs="Times New Roman"/>
          <w:sz w:val="28"/>
          <w:szCs w:val="28"/>
          <w:lang w:eastAsia="ru-RU"/>
        </w:rPr>
        <w:t>Кестымская</w:t>
      </w:r>
      <w:proofErr w:type="spellEnd"/>
      <w:r w:rsidRPr="00FE6C0D">
        <w:rPr>
          <w:rFonts w:ascii="Times New Roman" w:eastAsia="Times New Roman" w:hAnsi="Times New Roman" w:cs="Times New Roman"/>
          <w:sz w:val="28"/>
          <w:szCs w:val="28"/>
          <w:lang w:eastAsia="ru-RU"/>
        </w:rPr>
        <w:t xml:space="preserve"> средняя школа» МБОУ «Исаковская средняя школа», МБОУ «</w:t>
      </w:r>
      <w:proofErr w:type="spellStart"/>
      <w:r w:rsidRPr="00FE6C0D">
        <w:rPr>
          <w:rFonts w:ascii="Times New Roman" w:eastAsia="Times New Roman" w:hAnsi="Times New Roman" w:cs="Times New Roman"/>
          <w:sz w:val="28"/>
          <w:szCs w:val="28"/>
          <w:lang w:eastAsia="ru-RU"/>
        </w:rPr>
        <w:t>Эркешевская</w:t>
      </w:r>
      <w:proofErr w:type="spellEnd"/>
      <w:r w:rsidRPr="00FE6C0D">
        <w:rPr>
          <w:rFonts w:ascii="Times New Roman" w:eastAsia="Times New Roman" w:hAnsi="Times New Roman" w:cs="Times New Roman"/>
          <w:sz w:val="28"/>
          <w:szCs w:val="28"/>
          <w:lang w:eastAsia="ru-RU"/>
        </w:rPr>
        <w:t xml:space="preserve"> средняя школа» освоено 3129 тысяч рублей, запущена в действие программа «Доступная среда» на базе МБОУ «Балезинская средняя школа № 5» освоено</w:t>
      </w:r>
      <w:proofErr w:type="gramEnd"/>
      <w:r w:rsidRPr="00FE6C0D">
        <w:rPr>
          <w:rFonts w:ascii="Times New Roman" w:eastAsia="Times New Roman" w:hAnsi="Times New Roman" w:cs="Times New Roman"/>
          <w:sz w:val="28"/>
          <w:szCs w:val="28"/>
          <w:lang w:eastAsia="ru-RU"/>
        </w:rPr>
        <w:t xml:space="preserve"> 114 тысяч рублей.</w:t>
      </w:r>
    </w:p>
    <w:p w:rsidR="00C06F71" w:rsidRPr="00FE6C0D" w:rsidRDefault="00C06F71" w:rsidP="00307515">
      <w:pPr>
        <w:spacing w:after="0" w:line="240" w:lineRule="auto"/>
        <w:ind w:firstLine="708"/>
        <w:jc w:val="both"/>
        <w:rPr>
          <w:rFonts w:ascii="Times New Roman" w:eastAsia="Times New Roman" w:hAnsi="Times New Roman" w:cs="Times New Roman"/>
          <w:b/>
          <w:i/>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№15</w:t>
      </w:r>
      <w:r w:rsidRPr="00FE6C0D">
        <w:rPr>
          <w:rFonts w:ascii="Times New Roman" w:eastAsia="Times New Roman" w:hAnsi="Times New Roman" w:cs="Times New Roman"/>
          <w:b/>
          <w:sz w:val="28"/>
          <w:szCs w:val="28"/>
          <w:lang w:eastAsia="ru-RU"/>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образовательных учреждений»</w:t>
      </w:r>
    </w:p>
    <w:p w:rsidR="00307515" w:rsidRPr="00FE6C0D" w:rsidRDefault="00360B5A"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Зданий муниципальных образовательных учреждений, находящихся в аварийном состоянии отсутствуют. Доля муниципальных общеобразовательных учреждений, здания которых требуют капитального ремонта, в общем количестве общеобразовательных учреждений в 2014 году составила 53,85% (2013г.- 46,67%). Увеличение показателя в 2014 году связано с тем, что в ходе ликвидации образовательных учреждений, </w:t>
      </w:r>
      <w:proofErr w:type="gramStart"/>
      <w:r w:rsidRPr="00FE6C0D">
        <w:rPr>
          <w:rFonts w:ascii="Times New Roman" w:eastAsia="Times New Roman" w:hAnsi="Times New Roman" w:cs="Times New Roman"/>
          <w:sz w:val="28"/>
          <w:szCs w:val="28"/>
          <w:lang w:eastAsia="ru-RU"/>
        </w:rPr>
        <w:t>школы</w:t>
      </w:r>
      <w:proofErr w:type="gramEnd"/>
      <w:r w:rsidRPr="00FE6C0D">
        <w:rPr>
          <w:rFonts w:ascii="Times New Roman" w:eastAsia="Times New Roman" w:hAnsi="Times New Roman" w:cs="Times New Roman"/>
          <w:sz w:val="28"/>
          <w:szCs w:val="28"/>
          <w:lang w:eastAsia="ru-RU"/>
        </w:rPr>
        <w:t xml:space="preserve"> требующие капитальный ремонт, не вошли в список ликвидированных, сохранив данный показатель к 2014 году и остается неизменным до 2017 года.</w:t>
      </w:r>
    </w:p>
    <w:p w:rsidR="00FE6C0D" w:rsidRDefault="00FE6C0D" w:rsidP="00307515">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№16</w:t>
      </w:r>
      <w:r w:rsidRPr="00FE6C0D">
        <w:rPr>
          <w:rFonts w:ascii="Times New Roman" w:eastAsia="Times New Roman" w:hAnsi="Times New Roman" w:cs="Times New Roman"/>
          <w:b/>
          <w:sz w:val="28"/>
          <w:szCs w:val="28"/>
          <w:lang w:eastAsia="ru-RU"/>
        </w:rPr>
        <w:t xml:space="preserve"> «Доля детей первой и второй групп здоровья в общей </w:t>
      </w:r>
      <w:proofErr w:type="gramStart"/>
      <w:r w:rsidRPr="00FE6C0D">
        <w:rPr>
          <w:rFonts w:ascii="Times New Roman" w:eastAsia="Times New Roman" w:hAnsi="Times New Roman" w:cs="Times New Roman"/>
          <w:b/>
          <w:sz w:val="28"/>
          <w:szCs w:val="28"/>
          <w:lang w:eastAsia="ru-RU"/>
        </w:rPr>
        <w:t>численности</w:t>
      </w:r>
      <w:proofErr w:type="gramEnd"/>
      <w:r w:rsidRPr="00FE6C0D">
        <w:rPr>
          <w:rFonts w:ascii="Times New Roman" w:eastAsia="Times New Roman" w:hAnsi="Times New Roman" w:cs="Times New Roman"/>
          <w:b/>
          <w:sz w:val="28"/>
          <w:szCs w:val="28"/>
          <w:lang w:eastAsia="ru-RU"/>
        </w:rPr>
        <w:t xml:space="preserve"> обучающихся в муниципальных общеобразовательных учреждениях»</w:t>
      </w:r>
    </w:p>
    <w:p w:rsidR="00307515" w:rsidRPr="00FE6C0D" w:rsidRDefault="00360B5A"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Отмечается  рост доли детей первой и второй групп здоровья к общей </w:t>
      </w:r>
      <w:proofErr w:type="gramStart"/>
      <w:r w:rsidRPr="00FE6C0D">
        <w:rPr>
          <w:rFonts w:ascii="Times New Roman" w:eastAsia="Times New Roman" w:hAnsi="Times New Roman" w:cs="Times New Roman"/>
          <w:sz w:val="28"/>
          <w:szCs w:val="28"/>
          <w:lang w:eastAsia="ru-RU"/>
        </w:rPr>
        <w:t>численности</w:t>
      </w:r>
      <w:proofErr w:type="gramEnd"/>
      <w:r w:rsidRPr="00FE6C0D">
        <w:rPr>
          <w:rFonts w:ascii="Times New Roman" w:eastAsia="Times New Roman" w:hAnsi="Times New Roman" w:cs="Times New Roman"/>
          <w:sz w:val="28"/>
          <w:szCs w:val="28"/>
          <w:lang w:eastAsia="ru-RU"/>
        </w:rPr>
        <w:t xml:space="preserve"> обучающихся в муниципальных образовательных учреждениях. В 2014 году показатель составил 91,61% (2013г.- 86,51%), рост составляет 5,1%. Выявлено уменьшение </w:t>
      </w:r>
      <w:proofErr w:type="gramStart"/>
      <w:r w:rsidRPr="00FE6C0D">
        <w:rPr>
          <w:rFonts w:ascii="Times New Roman" w:eastAsia="Times New Roman" w:hAnsi="Times New Roman" w:cs="Times New Roman"/>
          <w:sz w:val="28"/>
          <w:szCs w:val="28"/>
          <w:lang w:eastAsia="ru-RU"/>
        </w:rPr>
        <w:t>обучающихся</w:t>
      </w:r>
      <w:proofErr w:type="gramEnd"/>
      <w:r w:rsidRPr="00FE6C0D">
        <w:rPr>
          <w:rFonts w:ascii="Times New Roman" w:eastAsia="Times New Roman" w:hAnsi="Times New Roman" w:cs="Times New Roman"/>
          <w:sz w:val="28"/>
          <w:szCs w:val="28"/>
          <w:lang w:eastAsia="ru-RU"/>
        </w:rPr>
        <w:t xml:space="preserve"> с хроническими заболеваниями. В прогнозируемом периоде планируется сохранение состояния здоровья обучающихся при соблюдении санитарно</w:t>
      </w:r>
      <w:r w:rsidR="00EC054D" w:rsidRPr="00FE6C0D">
        <w:rPr>
          <w:rFonts w:ascii="Times New Roman" w:eastAsia="Times New Roman" w:hAnsi="Times New Roman" w:cs="Times New Roman"/>
          <w:sz w:val="28"/>
          <w:szCs w:val="28"/>
          <w:lang w:eastAsia="ru-RU"/>
        </w:rPr>
        <w:t xml:space="preserve"> </w:t>
      </w:r>
      <w:r w:rsidRPr="00FE6C0D">
        <w:rPr>
          <w:rFonts w:ascii="Times New Roman" w:eastAsia="Times New Roman" w:hAnsi="Times New Roman" w:cs="Times New Roman"/>
          <w:sz w:val="28"/>
          <w:szCs w:val="28"/>
          <w:lang w:eastAsia="ru-RU"/>
        </w:rPr>
        <w:t xml:space="preserve">- гигиенических нормативов, более </w:t>
      </w:r>
      <w:r w:rsidRPr="00FE6C0D">
        <w:rPr>
          <w:rFonts w:ascii="Times New Roman" w:eastAsia="Times New Roman" w:hAnsi="Times New Roman" w:cs="Times New Roman"/>
          <w:sz w:val="28"/>
          <w:szCs w:val="28"/>
          <w:lang w:eastAsia="ru-RU"/>
        </w:rPr>
        <w:lastRenderedPageBreak/>
        <w:t>широкого внедрения оздоровительных технологий, формирования у школьников и педагогов бережного отношения к своему здоровью.</w:t>
      </w:r>
    </w:p>
    <w:p w:rsidR="00FE6C0D" w:rsidRDefault="00FE6C0D" w:rsidP="00307515">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i/>
          <w:sz w:val="28"/>
          <w:szCs w:val="28"/>
          <w:lang w:eastAsia="ru-RU"/>
        </w:rPr>
      </w:pPr>
      <w:r w:rsidRPr="00FE6C0D">
        <w:rPr>
          <w:rFonts w:ascii="Times New Roman" w:eastAsia="Times New Roman" w:hAnsi="Times New Roman" w:cs="Times New Roman"/>
          <w:b/>
          <w:sz w:val="28"/>
          <w:szCs w:val="28"/>
          <w:u w:val="single"/>
          <w:lang w:eastAsia="ru-RU"/>
        </w:rPr>
        <w:t xml:space="preserve">Показатель №17 </w:t>
      </w:r>
      <w:r w:rsidRPr="00FE6C0D">
        <w:rPr>
          <w:rFonts w:ascii="Times New Roman" w:eastAsia="Times New Roman" w:hAnsi="Times New Roman" w:cs="Times New Roman"/>
          <w:b/>
          <w:sz w:val="28"/>
          <w:szCs w:val="28"/>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FE6C0D">
        <w:rPr>
          <w:rFonts w:ascii="Times New Roman" w:eastAsia="Times New Roman" w:hAnsi="Times New Roman" w:cs="Times New Roman"/>
          <w:b/>
          <w:sz w:val="28"/>
          <w:szCs w:val="28"/>
          <w:lang w:eastAsia="ru-RU"/>
        </w:rPr>
        <w:t>численности</w:t>
      </w:r>
      <w:proofErr w:type="gramEnd"/>
      <w:r w:rsidRPr="00FE6C0D">
        <w:rPr>
          <w:rFonts w:ascii="Times New Roman" w:eastAsia="Times New Roman" w:hAnsi="Times New Roman" w:cs="Times New Roman"/>
          <w:b/>
          <w:sz w:val="28"/>
          <w:szCs w:val="28"/>
          <w:lang w:eastAsia="ru-RU"/>
        </w:rPr>
        <w:t xml:space="preserve">  обучающихся в муниципальных общеобразовательных учреждениях»</w:t>
      </w:r>
    </w:p>
    <w:p w:rsidR="00307515" w:rsidRPr="00FE6C0D" w:rsidRDefault="00647601" w:rsidP="00307515">
      <w:pPr>
        <w:spacing w:after="0" w:line="240" w:lineRule="auto"/>
        <w:ind w:firstLine="720"/>
        <w:jc w:val="both"/>
        <w:rPr>
          <w:rFonts w:ascii="Times New Roman" w:eastAsia="Times New Roman" w:hAnsi="Times New Roman" w:cs="Times New Roman"/>
          <w:sz w:val="28"/>
          <w:szCs w:val="28"/>
          <w:lang w:eastAsia="ru-RU"/>
        </w:rPr>
      </w:pPr>
      <w:proofErr w:type="gramStart"/>
      <w:r w:rsidRPr="00FE6C0D">
        <w:rPr>
          <w:rFonts w:ascii="Times New Roman" w:eastAsia="Times New Roman" w:hAnsi="Times New Roman" w:cs="Times New Roman"/>
          <w:sz w:val="28"/>
          <w:szCs w:val="28"/>
          <w:lang w:eastAsia="ru-RU"/>
        </w:rPr>
        <w:t>Доля обучающихся в муниципальных образовательных учреждениях, занимающихся во вторую смену, в 2014 году составила 15,94%, что выше показателя 2013 года на 0,46%, в связи с увеличением обучающихся основной  общей школы, занимающихся во вторую смену.</w:t>
      </w:r>
      <w:proofErr w:type="gramEnd"/>
      <w:r w:rsidRPr="00FE6C0D">
        <w:rPr>
          <w:rFonts w:ascii="Times New Roman" w:eastAsia="Times New Roman" w:hAnsi="Times New Roman" w:cs="Times New Roman"/>
          <w:sz w:val="28"/>
          <w:szCs w:val="28"/>
          <w:lang w:eastAsia="ru-RU"/>
        </w:rPr>
        <w:t xml:space="preserve">  К  2017 году тенденция незначительного увеличения обучающихся, занимающихся во вторую смену продолжится,  за счет увеличения количества детей начальной  и основной общей школы.</w:t>
      </w:r>
    </w:p>
    <w:p w:rsidR="00B065C8" w:rsidRPr="00FE6C0D" w:rsidRDefault="00B065C8" w:rsidP="00307515">
      <w:pPr>
        <w:spacing w:after="0" w:line="240" w:lineRule="auto"/>
        <w:ind w:firstLine="720"/>
        <w:jc w:val="both"/>
        <w:rPr>
          <w:rFonts w:ascii="Times New Roman" w:eastAsia="Times New Roman" w:hAnsi="Times New Roman" w:cs="Times New Roman"/>
          <w:b/>
          <w:i/>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 xml:space="preserve">Показатель № 18 </w:t>
      </w:r>
      <w:r w:rsidRPr="00FE6C0D">
        <w:rPr>
          <w:rFonts w:ascii="Times New Roman" w:eastAsia="Times New Roman" w:hAnsi="Times New Roman" w:cs="Times New Roman"/>
          <w:b/>
          <w:sz w:val="28"/>
          <w:szCs w:val="28"/>
          <w:lang w:eastAsia="ru-RU"/>
        </w:rPr>
        <w:t>«Расходы бюджета муниципального образования на общее образование в расчёте на 1 обучающегося в муниципальных общеобразовательных учреждениях»</w:t>
      </w:r>
    </w:p>
    <w:p w:rsidR="00C91FEB" w:rsidRPr="00FE6C0D" w:rsidRDefault="00C91FEB" w:rsidP="00C91FEB">
      <w:pPr>
        <w:spacing w:after="0" w:line="240" w:lineRule="auto"/>
        <w:ind w:firstLine="54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lang w:eastAsia="ru-RU"/>
        </w:rPr>
        <w:t xml:space="preserve">Показатель № 18. Расходы бюджета муниципального образования на общее образование в расчете на 1 обучающего в муниципальных общеобразовательных учреждениях. </w:t>
      </w:r>
    </w:p>
    <w:p w:rsidR="00C91FEB" w:rsidRPr="00FE6C0D" w:rsidRDefault="00C91FEB" w:rsidP="00C91FEB">
      <w:pPr>
        <w:spacing w:after="0" w:line="240" w:lineRule="auto"/>
        <w:ind w:firstLine="54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Расходы бюджета на общее образование в расчете на 1 обучающего в муниципальных общеобразовательных учреждениях в 2014 году составили 89,82 </w:t>
      </w:r>
      <w:proofErr w:type="spellStart"/>
      <w:r w:rsidRPr="00FE6C0D">
        <w:rPr>
          <w:rFonts w:ascii="Times New Roman" w:eastAsia="Times New Roman" w:hAnsi="Times New Roman" w:cs="Times New Roman"/>
          <w:sz w:val="28"/>
          <w:szCs w:val="28"/>
          <w:lang w:eastAsia="ru-RU"/>
        </w:rPr>
        <w:t>тыс</w:t>
      </w:r>
      <w:proofErr w:type="gramStart"/>
      <w:r w:rsidRPr="00FE6C0D">
        <w:rPr>
          <w:rFonts w:ascii="Times New Roman" w:eastAsia="Times New Roman" w:hAnsi="Times New Roman" w:cs="Times New Roman"/>
          <w:sz w:val="28"/>
          <w:szCs w:val="28"/>
          <w:lang w:eastAsia="ru-RU"/>
        </w:rPr>
        <w:t>.р</w:t>
      </w:r>
      <w:proofErr w:type="gramEnd"/>
      <w:r w:rsidRPr="00FE6C0D">
        <w:rPr>
          <w:rFonts w:ascii="Times New Roman" w:eastAsia="Times New Roman" w:hAnsi="Times New Roman" w:cs="Times New Roman"/>
          <w:sz w:val="28"/>
          <w:szCs w:val="28"/>
          <w:lang w:eastAsia="ru-RU"/>
        </w:rPr>
        <w:t>ублей</w:t>
      </w:r>
      <w:proofErr w:type="spellEnd"/>
      <w:r w:rsidRPr="00FE6C0D">
        <w:rPr>
          <w:rFonts w:ascii="Times New Roman" w:eastAsia="Times New Roman" w:hAnsi="Times New Roman" w:cs="Times New Roman"/>
          <w:sz w:val="28"/>
          <w:szCs w:val="28"/>
          <w:lang w:eastAsia="ru-RU"/>
        </w:rPr>
        <w:t xml:space="preserve">, что на 4% выше данного показателя в 2013 году. В 2014 году в целях реализации Указа Президента Российской Федерации </w:t>
      </w:r>
      <w:proofErr w:type="spellStart"/>
      <w:r w:rsidRPr="00FE6C0D">
        <w:rPr>
          <w:rFonts w:ascii="Times New Roman" w:eastAsia="Times New Roman" w:hAnsi="Times New Roman" w:cs="Times New Roman"/>
          <w:sz w:val="28"/>
          <w:szCs w:val="28"/>
          <w:lang w:eastAsia="ru-RU"/>
        </w:rPr>
        <w:t>В.В.Путина</w:t>
      </w:r>
      <w:proofErr w:type="spellEnd"/>
      <w:r w:rsidRPr="00FE6C0D">
        <w:rPr>
          <w:rFonts w:ascii="Times New Roman" w:eastAsia="Times New Roman" w:hAnsi="Times New Roman" w:cs="Times New Roman"/>
          <w:sz w:val="28"/>
          <w:szCs w:val="28"/>
          <w:lang w:eastAsia="ru-RU"/>
        </w:rPr>
        <w:t xml:space="preserve"> от 07 мая 2012 года № 597 «О мероприятиях по реализации государственной социальной политики» увеличилась заработная плата работников образовательных учреждений. Кроме того, в отчетном году поступила дополнительная финансовая помощь из бюджета Удмуртской Республики  и федерального бюджета на ремонт спортивных залов в школах,  создание условий для инклюзивного обучения детей-инвалидов, детское и школьное питание, уплату налога на имущество. Расходы бюджета на общее образование на 1 обучающего на 2015-2017 годы  запланированы исходя из суммы расходов на общее образование, предусмотренных решением о бюджете МО «Балезинский район» на 2015 год и на плановый период 2016 и 2017 годов без учета дополнительной финансовой помощи из бюджета Удмуртской Республики и федерального бюджета. В течение 2015 года, по мере поступления дополнительной финансовой помощи на общее образование из бюджетов других уровней, сумма расходов на общее образование в расчете на 1 обучающего будет расти. </w:t>
      </w:r>
    </w:p>
    <w:p w:rsidR="00B065C8" w:rsidRPr="00FE6C0D" w:rsidRDefault="00B065C8" w:rsidP="00C91FEB">
      <w:pPr>
        <w:spacing w:after="0" w:line="240" w:lineRule="auto"/>
        <w:ind w:firstLine="540"/>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i/>
          <w:sz w:val="28"/>
          <w:szCs w:val="28"/>
          <w:lang w:eastAsia="ru-RU"/>
        </w:rPr>
      </w:pPr>
      <w:r w:rsidRPr="00FE6C0D">
        <w:rPr>
          <w:rFonts w:ascii="Times New Roman" w:eastAsia="Times New Roman" w:hAnsi="Times New Roman" w:cs="Times New Roman"/>
          <w:b/>
          <w:sz w:val="28"/>
          <w:szCs w:val="28"/>
          <w:u w:val="single"/>
          <w:lang w:eastAsia="ru-RU"/>
        </w:rPr>
        <w:t>Показатель №19</w:t>
      </w:r>
      <w:r w:rsidRPr="00FE6C0D">
        <w:rPr>
          <w:rFonts w:ascii="Times New Roman" w:eastAsia="Times New Roman" w:hAnsi="Times New Roman" w:cs="Times New Roman"/>
          <w:b/>
          <w:sz w:val="28"/>
          <w:szCs w:val="28"/>
          <w:lang w:eastAsia="ru-RU"/>
        </w:rPr>
        <w:t xml:space="preserve">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307515" w:rsidRPr="00FE6C0D" w:rsidRDefault="00252F12" w:rsidP="00307515">
      <w:pPr>
        <w:spacing w:after="0" w:line="240" w:lineRule="auto"/>
        <w:ind w:firstLine="720"/>
        <w:jc w:val="both"/>
        <w:rPr>
          <w:rFonts w:ascii="Times New Roman" w:eastAsia="Times New Roman" w:hAnsi="Times New Roman" w:cs="Times New Roman"/>
          <w:b/>
          <w:i/>
          <w:sz w:val="28"/>
          <w:szCs w:val="28"/>
          <w:lang w:eastAsia="ru-RU"/>
        </w:rPr>
      </w:pPr>
      <w:r w:rsidRPr="00FE6C0D">
        <w:rPr>
          <w:rFonts w:ascii="Times New Roman" w:eastAsia="Times New Roman" w:hAnsi="Times New Roman" w:cs="Times New Roman"/>
          <w:sz w:val="28"/>
          <w:szCs w:val="28"/>
          <w:lang w:eastAsia="ru-RU"/>
        </w:rPr>
        <w:lastRenderedPageBreak/>
        <w:t>В муниципальном образовании «Балезинский район» функционирует четыре учреждения дополнительного образования, реализующих программу дополнительного образования для детей. В 2014 году показатель составил 46,86 (2013 г.- 42,29).  Рост показателей произошел за счет работы образовательных учреждений дополнительного образования в две смены. В 2014 году наблюдается рост доли детей с 5-18 лет, получающих услуги дополнительного образования, что связано с увеличением количества учащихся начальной школы и среднего звена, которые составляют основную долю детей, посещающих учреждения дополнительного образования. Наряду с этим, в образовательных учреждениях и учреждениях дошкольного образования созданы условия для реализации программ дополнительного образования в кружках и секциях.</w:t>
      </w:r>
    </w:p>
    <w:p w:rsidR="00307515" w:rsidRPr="00FE6C0D" w:rsidRDefault="00307515" w:rsidP="00307515">
      <w:pPr>
        <w:spacing w:after="0" w:line="240" w:lineRule="auto"/>
        <w:ind w:firstLine="720"/>
        <w:jc w:val="center"/>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center"/>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lang w:eastAsia="ru-RU"/>
        </w:rPr>
        <w:t>4. Культура</w:t>
      </w:r>
    </w:p>
    <w:p w:rsidR="00307515" w:rsidRPr="00FE6C0D" w:rsidRDefault="00307515" w:rsidP="00307515">
      <w:pPr>
        <w:spacing w:after="0" w:line="240" w:lineRule="auto"/>
        <w:ind w:firstLine="720"/>
        <w:jc w:val="center"/>
        <w:rPr>
          <w:rFonts w:ascii="Times New Roman" w:eastAsia="Times New Roman" w:hAnsi="Times New Roman" w:cs="Times New Roman"/>
          <w:b/>
          <w:i/>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№20</w:t>
      </w:r>
      <w:r w:rsidRPr="00FE6C0D">
        <w:rPr>
          <w:rFonts w:ascii="Times New Roman" w:eastAsia="Times New Roman" w:hAnsi="Times New Roman" w:cs="Times New Roman"/>
          <w:b/>
          <w:sz w:val="28"/>
          <w:szCs w:val="28"/>
          <w:lang w:eastAsia="ru-RU"/>
        </w:rPr>
        <w:t xml:space="preserve"> «Уровень фактической обеспеченности учреждениями культуры в городском округе (муниципальном районе) от нормативной потребности</w:t>
      </w:r>
      <w:proofErr w:type="gramStart"/>
      <w:r w:rsidRPr="00FE6C0D">
        <w:rPr>
          <w:rFonts w:ascii="Times New Roman" w:eastAsia="Times New Roman" w:hAnsi="Times New Roman" w:cs="Times New Roman"/>
          <w:b/>
          <w:sz w:val="28"/>
          <w:szCs w:val="28"/>
          <w:lang w:eastAsia="ru-RU"/>
        </w:rPr>
        <w:t>:»</w:t>
      </w:r>
      <w:proofErr w:type="gramEnd"/>
      <w:r w:rsidRPr="00FE6C0D">
        <w:rPr>
          <w:rFonts w:ascii="Times New Roman" w:eastAsia="Times New Roman" w:hAnsi="Times New Roman" w:cs="Times New Roman"/>
          <w:b/>
          <w:sz w:val="28"/>
          <w:szCs w:val="28"/>
          <w:lang w:eastAsia="ru-RU"/>
        </w:rPr>
        <w:t xml:space="preserve"> </w:t>
      </w:r>
    </w:p>
    <w:p w:rsidR="00307515" w:rsidRPr="00FE6C0D" w:rsidRDefault="00307515" w:rsidP="00307515">
      <w:pPr>
        <w:tabs>
          <w:tab w:val="left" w:pos="9355"/>
        </w:tabs>
        <w:spacing w:after="0"/>
        <w:ind w:left="-112" w:right="-5" w:firstLine="720"/>
        <w:jc w:val="both"/>
        <w:rPr>
          <w:rFonts w:ascii="Times New Roman" w:eastAsia="Times New Roman" w:hAnsi="Times New Roman" w:cs="Times New Roman"/>
          <w:i/>
          <w:sz w:val="28"/>
          <w:szCs w:val="28"/>
          <w:lang w:eastAsia="ru-RU"/>
        </w:rPr>
      </w:pPr>
      <w:r w:rsidRPr="00FE6C0D">
        <w:rPr>
          <w:rFonts w:ascii="Times New Roman" w:eastAsia="Times New Roman" w:hAnsi="Times New Roman" w:cs="Times New Roman"/>
          <w:b/>
          <w:sz w:val="28"/>
          <w:szCs w:val="28"/>
          <w:u w:val="single"/>
          <w:lang w:eastAsia="ru-RU"/>
        </w:rPr>
        <w:t>Показатель №20а</w:t>
      </w:r>
      <w:r w:rsidRPr="00FE6C0D">
        <w:rPr>
          <w:rFonts w:ascii="Times New Roman" w:eastAsia="Times New Roman" w:hAnsi="Times New Roman" w:cs="Times New Roman"/>
          <w:b/>
          <w:sz w:val="28"/>
          <w:szCs w:val="28"/>
          <w:lang w:eastAsia="ru-RU"/>
        </w:rPr>
        <w:t xml:space="preserve"> «клубами и учреждениями клубного типа»</w:t>
      </w:r>
      <w:r w:rsidRPr="00FE6C0D">
        <w:rPr>
          <w:rFonts w:ascii="Times New Roman" w:eastAsia="Times New Roman" w:hAnsi="Times New Roman" w:cs="Times New Roman"/>
          <w:b/>
          <w:i/>
          <w:sz w:val="28"/>
          <w:szCs w:val="28"/>
          <w:lang w:eastAsia="ru-RU"/>
        </w:rPr>
        <w:t xml:space="preserve"> </w:t>
      </w:r>
    </w:p>
    <w:p w:rsidR="00E7565F" w:rsidRPr="00FE6C0D" w:rsidRDefault="00252F12"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Снижение на 4,53 </w:t>
      </w:r>
      <w:proofErr w:type="gramStart"/>
      <w:r w:rsidRPr="00FE6C0D">
        <w:rPr>
          <w:rFonts w:ascii="Times New Roman" w:eastAsia="Times New Roman" w:hAnsi="Times New Roman" w:cs="Times New Roman"/>
          <w:sz w:val="28"/>
          <w:szCs w:val="28"/>
          <w:lang w:eastAsia="ru-RU"/>
        </w:rPr>
        <w:t>процентных</w:t>
      </w:r>
      <w:proofErr w:type="gramEnd"/>
      <w:r w:rsidRPr="00FE6C0D">
        <w:rPr>
          <w:rFonts w:ascii="Times New Roman" w:eastAsia="Times New Roman" w:hAnsi="Times New Roman" w:cs="Times New Roman"/>
          <w:sz w:val="28"/>
          <w:szCs w:val="28"/>
          <w:lang w:eastAsia="ru-RU"/>
        </w:rPr>
        <w:t xml:space="preserve"> пункта в 2014году связано со снижением численности населения Балезинского района. На планируемый период до 2017 года данный показатель прогнозируется на уровне показателя 2014 года.</w:t>
      </w:r>
    </w:p>
    <w:p w:rsidR="00FE6C0D" w:rsidRDefault="00FE6C0D" w:rsidP="00307515">
      <w:pPr>
        <w:spacing w:after="0" w:line="240" w:lineRule="auto"/>
        <w:ind w:firstLine="709"/>
        <w:jc w:val="both"/>
        <w:rPr>
          <w:rFonts w:ascii="Times New Roman" w:eastAsia="Times New Roman" w:hAnsi="Times New Roman" w:cs="Times New Roman"/>
          <w:b/>
          <w:sz w:val="28"/>
          <w:szCs w:val="28"/>
          <w:u w:val="single"/>
          <w:lang w:eastAsia="ru-RU"/>
        </w:rPr>
      </w:pPr>
    </w:p>
    <w:p w:rsidR="00307515" w:rsidRPr="00FE6C0D" w:rsidRDefault="00307515" w:rsidP="00307515">
      <w:pPr>
        <w:spacing w:after="0" w:line="240" w:lineRule="auto"/>
        <w:ind w:firstLine="709"/>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№20б</w:t>
      </w:r>
      <w:r w:rsidRPr="00FE6C0D">
        <w:rPr>
          <w:rFonts w:ascii="Times New Roman" w:eastAsia="Times New Roman" w:hAnsi="Times New Roman" w:cs="Times New Roman"/>
          <w:b/>
          <w:sz w:val="28"/>
          <w:szCs w:val="28"/>
          <w:lang w:eastAsia="ru-RU"/>
        </w:rPr>
        <w:t xml:space="preserve"> «библиотеками» </w:t>
      </w:r>
    </w:p>
    <w:p w:rsidR="00307515" w:rsidRPr="00FE6C0D" w:rsidRDefault="008D122C"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В 2014 году остается на уровне 2013 года и составляет 92,86%. На планируемый период до 2017 года данный показатель прогнозируется на уровне показателя 2014 года.</w:t>
      </w:r>
    </w:p>
    <w:p w:rsidR="00FE6C0D" w:rsidRDefault="00FE6C0D" w:rsidP="00307515">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№20в</w:t>
      </w:r>
      <w:r w:rsidRPr="00FE6C0D">
        <w:rPr>
          <w:rFonts w:ascii="Times New Roman" w:eastAsia="Times New Roman" w:hAnsi="Times New Roman" w:cs="Times New Roman"/>
          <w:b/>
          <w:sz w:val="28"/>
          <w:szCs w:val="28"/>
          <w:lang w:eastAsia="ru-RU"/>
        </w:rPr>
        <w:t xml:space="preserve"> «парками культуры и отдыха» </w:t>
      </w:r>
    </w:p>
    <w:p w:rsidR="00307515" w:rsidRPr="00FE6C0D" w:rsidRDefault="00000256"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В районе отсутствуют парки культуры и отдыха, т.к. по нормативам обеспеченности парками культуры и отдыха необходима численность жителей от 10 тыс. человек.</w:t>
      </w:r>
    </w:p>
    <w:p w:rsidR="00FE6C0D" w:rsidRDefault="00FE6C0D" w:rsidP="00307515">
      <w:pPr>
        <w:tabs>
          <w:tab w:val="left" w:pos="9355"/>
        </w:tabs>
        <w:spacing w:after="0" w:line="240" w:lineRule="auto"/>
        <w:ind w:left="-112" w:right="-5" w:firstLine="720"/>
        <w:jc w:val="both"/>
        <w:rPr>
          <w:rFonts w:ascii="Times New Roman" w:eastAsia="Times New Roman" w:hAnsi="Times New Roman" w:cs="Times New Roman"/>
          <w:b/>
          <w:sz w:val="28"/>
          <w:szCs w:val="28"/>
          <w:u w:val="single"/>
          <w:lang w:eastAsia="ru-RU"/>
        </w:rPr>
      </w:pPr>
    </w:p>
    <w:p w:rsidR="00307515" w:rsidRPr="00FE6C0D" w:rsidRDefault="00FE6C0D" w:rsidP="00307515">
      <w:pPr>
        <w:tabs>
          <w:tab w:val="left" w:pos="9355"/>
        </w:tabs>
        <w:spacing w:after="0" w:line="240" w:lineRule="auto"/>
        <w:ind w:left="-112" w:right="-5"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u w:val="single"/>
          <w:lang w:eastAsia="ru-RU"/>
        </w:rPr>
        <w:t xml:space="preserve"> </w:t>
      </w:r>
      <w:r w:rsidR="00307515" w:rsidRPr="00FE6C0D">
        <w:rPr>
          <w:rFonts w:ascii="Times New Roman" w:eastAsia="Times New Roman" w:hAnsi="Times New Roman" w:cs="Times New Roman"/>
          <w:b/>
          <w:sz w:val="28"/>
          <w:szCs w:val="28"/>
          <w:u w:val="single"/>
          <w:lang w:eastAsia="ru-RU"/>
        </w:rPr>
        <w:t xml:space="preserve">Показатель №21 </w:t>
      </w:r>
      <w:r w:rsidR="00307515" w:rsidRPr="00FE6C0D">
        <w:rPr>
          <w:rFonts w:ascii="Times New Roman" w:eastAsia="Times New Roman" w:hAnsi="Times New Roman" w:cs="Times New Roman"/>
          <w:b/>
          <w:sz w:val="28"/>
          <w:szCs w:val="2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307515" w:rsidRPr="00FE6C0D">
        <w:rPr>
          <w:rFonts w:ascii="Times New Roman" w:eastAsia="Times New Roman" w:hAnsi="Times New Roman" w:cs="Times New Roman"/>
          <w:b/>
          <w:i/>
          <w:sz w:val="28"/>
          <w:szCs w:val="28"/>
          <w:lang w:eastAsia="ru-RU"/>
        </w:rPr>
        <w:t xml:space="preserve"> </w:t>
      </w:r>
    </w:p>
    <w:p w:rsidR="00307515" w:rsidRPr="00FE6C0D" w:rsidRDefault="00000256"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В Балезинском районе находятся 64 учреждения культуры, которые расположены в 38 зданиях. Из них 34 учреждения культурно-досугового типа расположены в 32 зданиях, музей в 2х зданиях, из 26 библиотек – 2 находятся в собственных зданиях, остальные в зданиях сельских домов культуры, ДШИ и </w:t>
      </w:r>
      <w:proofErr w:type="spellStart"/>
      <w:r w:rsidRPr="00FE6C0D">
        <w:rPr>
          <w:rFonts w:ascii="Times New Roman" w:eastAsia="Times New Roman" w:hAnsi="Times New Roman" w:cs="Times New Roman"/>
          <w:sz w:val="28"/>
          <w:szCs w:val="28"/>
          <w:lang w:eastAsia="ru-RU"/>
        </w:rPr>
        <w:t>Хозгруппа</w:t>
      </w:r>
      <w:proofErr w:type="spellEnd"/>
      <w:r w:rsidRPr="00FE6C0D">
        <w:rPr>
          <w:rFonts w:ascii="Times New Roman" w:eastAsia="Times New Roman" w:hAnsi="Times New Roman" w:cs="Times New Roman"/>
          <w:sz w:val="28"/>
          <w:szCs w:val="28"/>
          <w:lang w:eastAsia="ru-RU"/>
        </w:rPr>
        <w:t xml:space="preserve"> находятся в собственных зданиях, Бухгалтерия не имеет собственного здания. Доля муниципальных учреждений культуры, здания которых находятся в аварийном состоянии или требуют капитального </w:t>
      </w:r>
      <w:r w:rsidRPr="00FE6C0D">
        <w:rPr>
          <w:rFonts w:ascii="Times New Roman" w:eastAsia="Times New Roman" w:hAnsi="Times New Roman" w:cs="Times New Roman"/>
          <w:sz w:val="28"/>
          <w:szCs w:val="28"/>
          <w:lang w:eastAsia="ru-RU"/>
        </w:rPr>
        <w:lastRenderedPageBreak/>
        <w:t xml:space="preserve">ремонта, в общем количестве муниципальных учреждений культуры в 2014году составила 7,89% (3 здания из 38 требуют капитального ремонта). </w:t>
      </w:r>
      <w:r w:rsidR="00252F12" w:rsidRPr="00FE6C0D">
        <w:rPr>
          <w:rFonts w:ascii="Times New Roman" w:eastAsia="Times New Roman" w:hAnsi="Times New Roman" w:cs="Times New Roman"/>
          <w:sz w:val="28"/>
          <w:szCs w:val="28"/>
          <w:lang w:eastAsia="ru-RU"/>
        </w:rPr>
        <w:t xml:space="preserve">Снижение показателя связано с вводом в эксплуатацию отремонтированного </w:t>
      </w:r>
      <w:r w:rsidR="00AE48A9" w:rsidRPr="00FE6C0D">
        <w:rPr>
          <w:rFonts w:ascii="Times New Roman" w:eastAsia="Times New Roman" w:hAnsi="Times New Roman" w:cs="Times New Roman"/>
          <w:sz w:val="28"/>
          <w:szCs w:val="28"/>
          <w:lang w:eastAsia="ru-RU"/>
        </w:rPr>
        <w:t xml:space="preserve">здания РДК «Дружба». </w:t>
      </w:r>
      <w:proofErr w:type="gramStart"/>
      <w:r w:rsidRPr="00FE6C0D">
        <w:rPr>
          <w:rFonts w:ascii="Times New Roman" w:eastAsia="Times New Roman" w:hAnsi="Times New Roman" w:cs="Times New Roman"/>
          <w:sz w:val="28"/>
          <w:szCs w:val="28"/>
          <w:lang w:eastAsia="ru-RU"/>
        </w:rPr>
        <w:t xml:space="preserve">Реконструкция Исаковского ЦСДК и капитальный ремонт </w:t>
      </w:r>
      <w:proofErr w:type="spellStart"/>
      <w:r w:rsidRPr="00FE6C0D">
        <w:rPr>
          <w:rFonts w:ascii="Times New Roman" w:eastAsia="Times New Roman" w:hAnsi="Times New Roman" w:cs="Times New Roman"/>
          <w:sz w:val="28"/>
          <w:szCs w:val="28"/>
          <w:lang w:eastAsia="ru-RU"/>
        </w:rPr>
        <w:t>Кожильского</w:t>
      </w:r>
      <w:proofErr w:type="spellEnd"/>
      <w:r w:rsidRPr="00FE6C0D">
        <w:rPr>
          <w:rFonts w:ascii="Times New Roman" w:eastAsia="Times New Roman" w:hAnsi="Times New Roman" w:cs="Times New Roman"/>
          <w:sz w:val="28"/>
          <w:szCs w:val="28"/>
          <w:lang w:eastAsia="ru-RU"/>
        </w:rPr>
        <w:t xml:space="preserve"> ЦСДК включены в Программу социально-экономического развития УР на 2015-2020гг.</w:t>
      </w:r>
      <w:proofErr w:type="gramEnd"/>
      <w:r w:rsidRPr="00FE6C0D">
        <w:rPr>
          <w:rFonts w:ascii="Times New Roman" w:eastAsia="Times New Roman" w:hAnsi="Times New Roman" w:cs="Times New Roman"/>
          <w:sz w:val="28"/>
          <w:szCs w:val="28"/>
          <w:lang w:eastAsia="ru-RU"/>
        </w:rPr>
        <w:t xml:space="preserve"> На планируемый период 2015-2017гг данный показатель прогнозируется на уровне показателя 2014 года.</w:t>
      </w:r>
    </w:p>
    <w:p w:rsidR="00000256" w:rsidRPr="00FE6C0D" w:rsidRDefault="00000256" w:rsidP="00307515">
      <w:pPr>
        <w:spacing w:after="0" w:line="240" w:lineRule="auto"/>
        <w:ind w:firstLine="720"/>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sz w:val="28"/>
          <w:szCs w:val="28"/>
          <w:u w:val="single"/>
          <w:lang w:eastAsia="ru-RU"/>
        </w:rPr>
        <w:t>Показатель №22</w:t>
      </w:r>
      <w:r w:rsidRPr="00FE6C0D">
        <w:rPr>
          <w:rFonts w:ascii="Times New Roman" w:eastAsia="Times New Roman" w:hAnsi="Times New Roman" w:cs="Times New Roman"/>
          <w:b/>
          <w:sz w:val="28"/>
          <w:szCs w:val="28"/>
          <w:lang w:eastAsia="ru-RU"/>
        </w:rPr>
        <w:t xml:space="preserve">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A33422" w:rsidRPr="00FE6C0D" w:rsidRDefault="00A33422" w:rsidP="00A33422">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На территории Балезинского района расположены 3 памятника, находящиеся в муниципальной собственности, относящиеся к объектам культурного наследия. До 2012г объекты культурного наследия, находящиеся в муниципальной собственности  поддерживались в удовлетворительном состоянии. За 2014 год и на планируемый период до 2017 года требуется реставрация 2-х памятников: </w:t>
      </w:r>
    </w:p>
    <w:p w:rsidR="00A33422" w:rsidRPr="00FE6C0D" w:rsidRDefault="00A33422" w:rsidP="00A33422">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 памятник </w:t>
      </w:r>
      <w:proofErr w:type="gramStart"/>
      <w:r w:rsidRPr="00FE6C0D">
        <w:rPr>
          <w:rFonts w:ascii="Times New Roman" w:eastAsia="Times New Roman" w:hAnsi="Times New Roman" w:cs="Times New Roman"/>
          <w:sz w:val="28"/>
          <w:szCs w:val="28"/>
          <w:lang w:eastAsia="ru-RU"/>
        </w:rPr>
        <w:t>павшим</w:t>
      </w:r>
      <w:proofErr w:type="gramEnd"/>
      <w:r w:rsidRPr="00FE6C0D">
        <w:rPr>
          <w:rFonts w:ascii="Times New Roman" w:eastAsia="Times New Roman" w:hAnsi="Times New Roman" w:cs="Times New Roman"/>
          <w:sz w:val="28"/>
          <w:szCs w:val="28"/>
          <w:lang w:eastAsia="ru-RU"/>
        </w:rPr>
        <w:t xml:space="preserve"> в борьбе за Советскую власть в 1919г., расположенного в с. Карсовай;</w:t>
      </w:r>
    </w:p>
    <w:p w:rsidR="00307515" w:rsidRPr="00FE6C0D" w:rsidRDefault="00A33422" w:rsidP="00A33422">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-памятник на братской могиле воинов, умерших от ран в госпитале в годы Великой Отечественной войны.  </w:t>
      </w:r>
    </w:p>
    <w:p w:rsidR="00A33422" w:rsidRPr="00FE6C0D" w:rsidRDefault="00A33422" w:rsidP="00A33422">
      <w:pPr>
        <w:spacing w:after="0" w:line="240" w:lineRule="auto"/>
        <w:ind w:firstLine="720"/>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firstLine="720"/>
        <w:jc w:val="center"/>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lang w:eastAsia="ru-RU"/>
        </w:rPr>
        <w:t>5. Физическая культура и спорт</w:t>
      </w:r>
    </w:p>
    <w:p w:rsidR="00307515" w:rsidRPr="00FE6C0D" w:rsidRDefault="00307515" w:rsidP="00307515">
      <w:pPr>
        <w:spacing w:after="0" w:line="240" w:lineRule="auto"/>
        <w:ind w:firstLine="720"/>
        <w:jc w:val="center"/>
        <w:rPr>
          <w:rFonts w:ascii="Times New Roman" w:eastAsia="Times New Roman" w:hAnsi="Times New Roman" w:cs="Times New Roman"/>
          <w:b/>
          <w:i/>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sz w:val="28"/>
          <w:szCs w:val="28"/>
          <w:lang w:eastAsia="ru-RU"/>
        </w:rPr>
      </w:pPr>
      <w:proofErr w:type="gramStart"/>
      <w:r w:rsidRPr="00FE6C0D">
        <w:rPr>
          <w:rFonts w:ascii="Times New Roman" w:eastAsia="Times New Roman" w:hAnsi="Times New Roman" w:cs="Times New Roman"/>
          <w:b/>
          <w:sz w:val="28"/>
          <w:szCs w:val="28"/>
          <w:u w:val="single"/>
          <w:lang w:eastAsia="ru-RU"/>
        </w:rPr>
        <w:t>Показатель №23</w:t>
      </w:r>
      <w:r w:rsidRPr="00FE6C0D">
        <w:rPr>
          <w:rFonts w:ascii="Times New Roman" w:eastAsia="Times New Roman" w:hAnsi="Times New Roman" w:cs="Times New Roman"/>
          <w:b/>
          <w:sz w:val="28"/>
          <w:szCs w:val="28"/>
          <w:lang w:eastAsia="ru-RU"/>
        </w:rPr>
        <w:t xml:space="preserve"> «Доля населения, систематически занимающегося физической культурой и спортом»</w:t>
      </w:r>
      <w:r w:rsidRPr="00FE6C0D">
        <w:rPr>
          <w:rFonts w:ascii="Times New Roman" w:eastAsia="Times New Roman" w:hAnsi="Times New Roman" w:cs="Times New Roman"/>
          <w:b/>
          <w:i/>
          <w:sz w:val="28"/>
          <w:szCs w:val="28"/>
          <w:lang w:eastAsia="ru-RU"/>
        </w:rPr>
        <w:t xml:space="preserve"> </w:t>
      </w:r>
      <w:r w:rsidR="00885B6A" w:rsidRPr="00FE6C0D">
        <w:rPr>
          <w:rFonts w:ascii="Times New Roman" w:eastAsia="Times New Roman" w:hAnsi="Times New Roman" w:cs="Times New Roman"/>
          <w:sz w:val="28"/>
          <w:szCs w:val="28"/>
          <w:lang w:eastAsia="ru-RU"/>
        </w:rPr>
        <w:t>в 2014 году составила 30,27%. В сравнении с прошлым годом наблюдается увеличение на 2,27%. Увеличение численности систематически занимающихся физической культурой и спортом произошло за счет увеличения занимающихся в образовательных учреждениях, введения в эксплуатацию новых спортивных объектов: лыжная база, хоккейная коробка, фитнес-центр.</w:t>
      </w:r>
      <w:proofErr w:type="gramEnd"/>
      <w:r w:rsidR="00885B6A" w:rsidRPr="00FE6C0D">
        <w:rPr>
          <w:rFonts w:ascii="Times New Roman" w:eastAsia="Times New Roman" w:hAnsi="Times New Roman" w:cs="Times New Roman"/>
          <w:sz w:val="28"/>
          <w:szCs w:val="28"/>
          <w:lang w:eastAsia="ru-RU"/>
        </w:rPr>
        <w:t xml:space="preserve"> На прогнозный период планируется дальнейшее увеличение данного показателя и в 2017 году он предположительно составит 34,9%.</w:t>
      </w:r>
    </w:p>
    <w:p w:rsidR="00885B6A" w:rsidRPr="00FE6C0D" w:rsidRDefault="00885B6A" w:rsidP="00307515">
      <w:pPr>
        <w:spacing w:after="0" w:line="240" w:lineRule="auto"/>
        <w:ind w:firstLine="720"/>
        <w:jc w:val="both"/>
        <w:rPr>
          <w:rFonts w:ascii="Times New Roman" w:eastAsia="Times New Roman" w:hAnsi="Times New Roman" w:cs="Times New Roman"/>
          <w:b/>
          <w:i/>
          <w:sz w:val="28"/>
          <w:szCs w:val="28"/>
          <w:lang w:eastAsia="ru-RU"/>
        </w:rPr>
      </w:pPr>
    </w:p>
    <w:p w:rsidR="00307515" w:rsidRPr="00FE6C0D" w:rsidRDefault="00307515" w:rsidP="00307515">
      <w:pPr>
        <w:spacing w:after="0" w:line="240" w:lineRule="auto"/>
        <w:ind w:firstLine="720"/>
        <w:jc w:val="center"/>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lang w:eastAsia="ru-RU"/>
        </w:rPr>
        <w:t>6. Жилищное строительство и обеспечение жильём граждан</w:t>
      </w:r>
    </w:p>
    <w:p w:rsidR="00307515" w:rsidRPr="00FE6C0D" w:rsidRDefault="00307515" w:rsidP="00307515">
      <w:pPr>
        <w:spacing w:after="0" w:line="240" w:lineRule="auto"/>
        <w:ind w:firstLine="720"/>
        <w:jc w:val="center"/>
        <w:rPr>
          <w:rFonts w:ascii="Times New Roman" w:eastAsia="Times New Roman" w:hAnsi="Times New Roman" w:cs="Times New Roman"/>
          <w:b/>
          <w:i/>
          <w:sz w:val="28"/>
          <w:szCs w:val="28"/>
          <w:lang w:eastAsia="ru-RU"/>
        </w:rPr>
      </w:pPr>
    </w:p>
    <w:p w:rsidR="00307515" w:rsidRPr="00FE6C0D" w:rsidRDefault="00307515" w:rsidP="00307515">
      <w:pPr>
        <w:spacing w:after="0" w:line="240" w:lineRule="auto"/>
        <w:ind w:firstLine="709"/>
        <w:jc w:val="both"/>
        <w:rPr>
          <w:rFonts w:ascii="Times New Roman" w:eastAsia="Times New Roman" w:hAnsi="Times New Roman" w:cs="Times New Roman"/>
          <w:sz w:val="24"/>
          <w:szCs w:val="24"/>
          <w:lang w:eastAsia="ru-RU"/>
        </w:rPr>
      </w:pPr>
      <w:r w:rsidRPr="00FE6C0D">
        <w:rPr>
          <w:rFonts w:ascii="Times New Roman" w:eastAsia="Times New Roman" w:hAnsi="Times New Roman" w:cs="Times New Roman"/>
          <w:b/>
          <w:sz w:val="28"/>
          <w:szCs w:val="28"/>
          <w:u w:val="single"/>
          <w:lang w:eastAsia="ru-RU"/>
        </w:rPr>
        <w:t>Показатель №24</w:t>
      </w:r>
      <w:r w:rsidRPr="00FE6C0D">
        <w:rPr>
          <w:rFonts w:ascii="Times New Roman" w:eastAsia="Times New Roman" w:hAnsi="Times New Roman" w:cs="Times New Roman"/>
          <w:b/>
          <w:sz w:val="28"/>
          <w:szCs w:val="28"/>
          <w:lang w:eastAsia="ru-RU"/>
        </w:rPr>
        <w:t xml:space="preserve"> «Общая площадь жилых помещений, приходящаяся в среднем на одного жителя, - всего»</w:t>
      </w:r>
      <w:r w:rsidRPr="00FE6C0D">
        <w:rPr>
          <w:rFonts w:ascii="Times New Roman" w:eastAsia="Times New Roman" w:hAnsi="Times New Roman" w:cs="Times New Roman"/>
          <w:sz w:val="24"/>
          <w:szCs w:val="24"/>
          <w:lang w:eastAsia="ru-RU"/>
        </w:rPr>
        <w:t xml:space="preserve"> </w:t>
      </w:r>
    </w:p>
    <w:p w:rsidR="00307515" w:rsidRPr="00FE6C0D" w:rsidRDefault="00885B6A"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По состоянию на 1 января 2015 года общая площадь жилых помещений Балезинского района составляет 682,2 тыс. кв. м. На одного жителя приходится 21,10 кв. метров жилых помещений. Изменение показателя планируется за счет увеличения темпов строительства.</w:t>
      </w:r>
    </w:p>
    <w:p w:rsidR="00885B6A" w:rsidRPr="00FE6C0D" w:rsidRDefault="00885B6A" w:rsidP="00307515">
      <w:pPr>
        <w:spacing w:after="0" w:line="240" w:lineRule="auto"/>
        <w:ind w:firstLine="720"/>
        <w:jc w:val="both"/>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 xml:space="preserve">Показатель №24а </w:t>
      </w:r>
      <w:r w:rsidRPr="00FE6C0D">
        <w:rPr>
          <w:rFonts w:ascii="Times New Roman" w:eastAsia="Times New Roman" w:hAnsi="Times New Roman" w:cs="Times New Roman"/>
          <w:b/>
          <w:sz w:val="28"/>
          <w:szCs w:val="28"/>
          <w:lang w:eastAsia="ru-RU"/>
        </w:rPr>
        <w:t xml:space="preserve">«в том числе </w:t>
      </w:r>
      <w:proofErr w:type="gramStart"/>
      <w:r w:rsidRPr="00FE6C0D">
        <w:rPr>
          <w:rFonts w:ascii="Times New Roman" w:eastAsia="Times New Roman" w:hAnsi="Times New Roman" w:cs="Times New Roman"/>
          <w:b/>
          <w:sz w:val="28"/>
          <w:szCs w:val="28"/>
          <w:lang w:eastAsia="ru-RU"/>
        </w:rPr>
        <w:t>введённая</w:t>
      </w:r>
      <w:proofErr w:type="gramEnd"/>
      <w:r w:rsidRPr="00FE6C0D">
        <w:rPr>
          <w:rFonts w:ascii="Times New Roman" w:eastAsia="Times New Roman" w:hAnsi="Times New Roman" w:cs="Times New Roman"/>
          <w:b/>
          <w:sz w:val="28"/>
          <w:szCs w:val="28"/>
          <w:lang w:eastAsia="ru-RU"/>
        </w:rPr>
        <w:t xml:space="preserve"> за один год»</w:t>
      </w:r>
    </w:p>
    <w:p w:rsidR="00307515" w:rsidRPr="00FE6C0D" w:rsidRDefault="00E976C8"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lastRenderedPageBreak/>
        <w:t>В 2014 году введено 14 095. кв. м. жилья, что составляет 0,43 кв. метра на 1 жителя Балезинского района. В 2015 году планируется ввести 14,1 тыс. кв. м. жилья, с последующим наращиванием темпов строительства в перспективе до 2017 года.</w:t>
      </w:r>
    </w:p>
    <w:p w:rsidR="00E976C8" w:rsidRPr="00FE6C0D" w:rsidRDefault="00E976C8" w:rsidP="00307515">
      <w:pPr>
        <w:spacing w:after="0" w:line="240" w:lineRule="auto"/>
        <w:ind w:firstLine="720"/>
        <w:jc w:val="both"/>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i/>
          <w:sz w:val="28"/>
          <w:szCs w:val="28"/>
          <w:lang w:eastAsia="ru-RU"/>
        </w:rPr>
      </w:pPr>
      <w:r w:rsidRPr="00FE6C0D">
        <w:rPr>
          <w:rFonts w:ascii="Times New Roman" w:eastAsia="Times New Roman" w:hAnsi="Times New Roman" w:cs="Times New Roman"/>
          <w:b/>
          <w:sz w:val="28"/>
          <w:szCs w:val="28"/>
          <w:u w:val="single"/>
          <w:lang w:eastAsia="ru-RU"/>
        </w:rPr>
        <w:t xml:space="preserve">Показатель №25 </w:t>
      </w:r>
      <w:r w:rsidRPr="00FE6C0D">
        <w:rPr>
          <w:rFonts w:ascii="Times New Roman" w:eastAsia="Times New Roman" w:hAnsi="Times New Roman" w:cs="Times New Roman"/>
          <w:b/>
          <w:sz w:val="28"/>
          <w:szCs w:val="28"/>
          <w:lang w:eastAsia="ru-RU"/>
        </w:rPr>
        <w:t>«Площадь земельных участков, предоставленных для строительства в расчёте на 10 тыс. человек населения, - всего»</w:t>
      </w:r>
      <w:r w:rsidRPr="00FE6C0D">
        <w:rPr>
          <w:rFonts w:ascii="Times New Roman" w:eastAsia="Times New Roman" w:hAnsi="Times New Roman" w:cs="Times New Roman"/>
          <w:i/>
          <w:sz w:val="28"/>
          <w:szCs w:val="28"/>
          <w:lang w:eastAsia="ru-RU"/>
        </w:rPr>
        <w:t xml:space="preserve"> </w:t>
      </w:r>
    </w:p>
    <w:p w:rsidR="00307515" w:rsidRPr="00FE6C0D" w:rsidRDefault="00E976C8"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В 2014 году площадь земельных участков, предоставленных для строительства в расчете на 10 тыс. человек населения, составила 3, 66 га. Рост показателя в 2013 году произошел за счет предоставления земельных участков для реконструкции газопровода. На прогнозный период данный показатель планируется повысить за счет предоставления земельных участков для многодетных семей и выделения земельных участков на аукционе. На прогнозный период данный показатель  к 2017 году предположительно составит 5,45 га.</w:t>
      </w:r>
    </w:p>
    <w:p w:rsidR="00E976C8" w:rsidRPr="00FE6C0D" w:rsidRDefault="00E976C8" w:rsidP="00307515">
      <w:pPr>
        <w:spacing w:after="0" w:line="240" w:lineRule="auto"/>
        <w:ind w:firstLine="720"/>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 xml:space="preserve">Показатель №25а </w:t>
      </w:r>
      <w:r w:rsidRPr="00FE6C0D">
        <w:rPr>
          <w:rFonts w:ascii="Times New Roman" w:eastAsia="Times New Roman" w:hAnsi="Times New Roman" w:cs="Times New Roman"/>
          <w:b/>
          <w:sz w:val="28"/>
          <w:szCs w:val="28"/>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Pr="00FE6C0D">
        <w:rPr>
          <w:rFonts w:ascii="Times New Roman" w:eastAsia="Times New Roman" w:hAnsi="Times New Roman" w:cs="Times New Roman"/>
          <w:b/>
          <w:i/>
          <w:sz w:val="28"/>
          <w:szCs w:val="28"/>
          <w:lang w:eastAsia="ru-RU"/>
        </w:rPr>
        <w:t xml:space="preserve"> </w:t>
      </w:r>
    </w:p>
    <w:p w:rsidR="00307515" w:rsidRPr="00FE6C0D" w:rsidRDefault="00E976C8" w:rsidP="00307515">
      <w:pPr>
        <w:spacing w:after="0" w:line="240" w:lineRule="auto"/>
        <w:ind w:firstLine="709"/>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w:t>
      </w:r>
      <w:proofErr w:type="spellStart"/>
      <w:r w:rsidRPr="00FE6C0D">
        <w:rPr>
          <w:rFonts w:ascii="Times New Roman" w:eastAsia="Times New Roman" w:hAnsi="Times New Roman" w:cs="Times New Roman"/>
          <w:sz w:val="28"/>
          <w:szCs w:val="28"/>
          <w:lang w:eastAsia="ru-RU"/>
        </w:rPr>
        <w:t>тыс</w:t>
      </w:r>
      <w:proofErr w:type="gramStart"/>
      <w:r w:rsidRPr="00FE6C0D">
        <w:rPr>
          <w:rFonts w:ascii="Times New Roman" w:eastAsia="Times New Roman" w:hAnsi="Times New Roman" w:cs="Times New Roman"/>
          <w:sz w:val="28"/>
          <w:szCs w:val="28"/>
          <w:lang w:eastAsia="ru-RU"/>
        </w:rPr>
        <w:t>.ч</w:t>
      </w:r>
      <w:proofErr w:type="gramEnd"/>
      <w:r w:rsidRPr="00FE6C0D">
        <w:rPr>
          <w:rFonts w:ascii="Times New Roman" w:eastAsia="Times New Roman" w:hAnsi="Times New Roman" w:cs="Times New Roman"/>
          <w:sz w:val="28"/>
          <w:szCs w:val="28"/>
          <w:lang w:eastAsia="ru-RU"/>
        </w:rPr>
        <w:t>еловек</w:t>
      </w:r>
      <w:proofErr w:type="spellEnd"/>
      <w:r w:rsidRPr="00FE6C0D">
        <w:rPr>
          <w:rFonts w:ascii="Times New Roman" w:eastAsia="Times New Roman" w:hAnsi="Times New Roman" w:cs="Times New Roman"/>
          <w:sz w:val="28"/>
          <w:szCs w:val="28"/>
          <w:lang w:eastAsia="ru-RU"/>
        </w:rPr>
        <w:t xml:space="preserve"> населения в 2014 году выше уровня прошлого года в 2,7 раза и составила 3,15 га. Рост  показателя произошел в связи с увеличением предоставления земельных участков  многодетным семьям, выделением земельных участков на аукционе. Плановые показатели на последующие годы увеличиваются за счет   предоставления земельных участков в соответствии с Законами УР (68-РЗ, 32-РЗ) и в 2017 году показатель предположительно составит 4,46 га.</w:t>
      </w:r>
    </w:p>
    <w:p w:rsidR="00E976C8" w:rsidRPr="00FE6C0D" w:rsidRDefault="00E976C8" w:rsidP="00307515">
      <w:pPr>
        <w:spacing w:after="0" w:line="240" w:lineRule="auto"/>
        <w:ind w:firstLine="709"/>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№26</w:t>
      </w:r>
      <w:r w:rsidRPr="00FE6C0D">
        <w:rPr>
          <w:rFonts w:ascii="Times New Roman" w:eastAsia="Times New Roman" w:hAnsi="Times New Roman" w:cs="Times New Roman"/>
          <w:b/>
          <w:sz w:val="28"/>
          <w:szCs w:val="28"/>
          <w:lang w:eastAsia="ru-RU"/>
        </w:rPr>
        <w:t xml:space="preserve">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roofErr w:type="gramStart"/>
      <w:r w:rsidRPr="00FE6C0D">
        <w:rPr>
          <w:rFonts w:ascii="Times New Roman" w:eastAsia="Times New Roman" w:hAnsi="Times New Roman" w:cs="Times New Roman"/>
          <w:b/>
          <w:sz w:val="28"/>
          <w:szCs w:val="28"/>
          <w:lang w:eastAsia="ru-RU"/>
        </w:rPr>
        <w:t>:»</w:t>
      </w:r>
      <w:proofErr w:type="gramEnd"/>
    </w:p>
    <w:p w:rsidR="00307515" w:rsidRPr="00FE6C0D" w:rsidRDefault="00307515" w:rsidP="00307515">
      <w:pPr>
        <w:spacing w:after="0" w:line="240" w:lineRule="auto"/>
        <w:ind w:firstLine="709"/>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 xml:space="preserve">Показатель №26а </w:t>
      </w:r>
      <w:r w:rsidRPr="00FE6C0D">
        <w:rPr>
          <w:rFonts w:ascii="Times New Roman" w:eastAsia="Times New Roman" w:hAnsi="Times New Roman" w:cs="Times New Roman"/>
          <w:b/>
          <w:sz w:val="28"/>
          <w:szCs w:val="28"/>
          <w:lang w:eastAsia="ru-RU"/>
        </w:rPr>
        <w:t xml:space="preserve">«объектов жилищного строительства – в течение 3 лет» </w:t>
      </w:r>
    </w:p>
    <w:p w:rsidR="00307515" w:rsidRPr="00FE6C0D" w:rsidRDefault="00E976C8" w:rsidP="00307515">
      <w:pPr>
        <w:spacing w:after="0" w:line="240" w:lineRule="auto"/>
        <w:ind w:firstLine="851"/>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За период с 2011 по 2014 год включительно застройщиков, не получивших разрешения на ввод после окончания срока действия разрешения нет.</w:t>
      </w:r>
    </w:p>
    <w:p w:rsidR="00E976C8" w:rsidRPr="00FE6C0D" w:rsidRDefault="00E976C8" w:rsidP="00307515">
      <w:pPr>
        <w:spacing w:after="0" w:line="240" w:lineRule="auto"/>
        <w:ind w:firstLine="851"/>
        <w:jc w:val="both"/>
        <w:rPr>
          <w:rFonts w:ascii="Times New Roman" w:eastAsia="Times New Roman" w:hAnsi="Times New Roman" w:cs="Times New Roman"/>
          <w:bCs/>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№26б</w:t>
      </w:r>
      <w:r w:rsidRPr="00FE6C0D">
        <w:rPr>
          <w:rFonts w:ascii="Times New Roman" w:eastAsia="Times New Roman" w:hAnsi="Times New Roman" w:cs="Times New Roman"/>
          <w:b/>
          <w:sz w:val="28"/>
          <w:szCs w:val="28"/>
          <w:lang w:eastAsia="ru-RU"/>
        </w:rPr>
        <w:t xml:space="preserve"> «иных объектов капитального строительства – в течение 5 лет»</w:t>
      </w:r>
    </w:p>
    <w:p w:rsidR="00307515" w:rsidRPr="00FE6C0D" w:rsidRDefault="00046999"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lastRenderedPageBreak/>
        <w:t>За период с 2009 по 2014 год включительно застройщиков, не получивших разрешения на ввод после окончания срока действия разрешения нет.</w:t>
      </w:r>
    </w:p>
    <w:p w:rsidR="00046999" w:rsidRPr="00FE6C0D" w:rsidRDefault="00046999" w:rsidP="00307515">
      <w:pPr>
        <w:spacing w:after="0" w:line="240" w:lineRule="auto"/>
        <w:ind w:firstLine="720"/>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firstLine="720"/>
        <w:jc w:val="center"/>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lang w:eastAsia="ru-RU"/>
        </w:rPr>
        <w:t>7. Жилищно-коммунальное хозяйство</w:t>
      </w:r>
    </w:p>
    <w:p w:rsidR="00307515" w:rsidRPr="00FE6C0D" w:rsidRDefault="00307515" w:rsidP="00307515">
      <w:pPr>
        <w:spacing w:after="0" w:line="240" w:lineRule="auto"/>
        <w:ind w:firstLine="720"/>
        <w:jc w:val="center"/>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№27</w:t>
      </w:r>
      <w:r w:rsidRPr="00FE6C0D">
        <w:rPr>
          <w:rFonts w:ascii="Times New Roman" w:eastAsia="Times New Roman" w:hAnsi="Times New Roman" w:cs="Times New Roman"/>
          <w:b/>
          <w:sz w:val="28"/>
          <w:szCs w:val="28"/>
          <w:lang w:eastAsia="ru-RU"/>
        </w:rPr>
        <w:t xml:space="preserve">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307515" w:rsidRPr="00FE6C0D" w:rsidRDefault="005E2AE2"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На территории МО «Балезинский район» 1833 многоквартирных дома, из них в 1626 многоквартирных домах собственники жилых помещений должны выбрать способ управления многоквартирным домом. Из 1626 многоквартирных домов в 2014 году собственники жилых помещений 1240 многоквартирных домов выбрали и реализуют способы управления многоквартирными домами, что составляет 76,26%. В течени</w:t>
      </w:r>
      <w:proofErr w:type="gramStart"/>
      <w:r w:rsidRPr="00FE6C0D">
        <w:rPr>
          <w:rFonts w:ascii="Times New Roman" w:eastAsia="Times New Roman" w:hAnsi="Times New Roman" w:cs="Times New Roman"/>
          <w:sz w:val="28"/>
          <w:szCs w:val="28"/>
          <w:lang w:eastAsia="ru-RU"/>
        </w:rPr>
        <w:t>и</w:t>
      </w:r>
      <w:proofErr w:type="gramEnd"/>
      <w:r w:rsidRPr="00FE6C0D">
        <w:rPr>
          <w:rFonts w:ascii="Times New Roman" w:eastAsia="Times New Roman" w:hAnsi="Times New Roman" w:cs="Times New Roman"/>
          <w:sz w:val="28"/>
          <w:szCs w:val="28"/>
          <w:lang w:eastAsia="ru-RU"/>
        </w:rPr>
        <w:t xml:space="preserve"> 2015-2017 годов планируется довести данный показатель до 89,4 %.</w:t>
      </w:r>
    </w:p>
    <w:p w:rsidR="005E2AE2" w:rsidRPr="00FE6C0D" w:rsidRDefault="005E2AE2" w:rsidP="00307515">
      <w:pPr>
        <w:spacing w:after="0" w:line="240" w:lineRule="auto"/>
        <w:ind w:firstLine="720"/>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№28</w:t>
      </w:r>
      <w:r w:rsidRPr="00FE6C0D">
        <w:rPr>
          <w:rFonts w:ascii="Times New Roman" w:eastAsia="Times New Roman" w:hAnsi="Times New Roman" w:cs="Times New Roman"/>
          <w:b/>
          <w:sz w:val="28"/>
          <w:szCs w:val="28"/>
          <w:lang w:eastAsia="ru-RU"/>
        </w:rPr>
        <w:t xml:space="preserve"> «Доля организаций коммунального комплекса, осуществляющих  производство товаров, оказание услуг по водо-, тепл</w:t>
      </w:r>
      <w:proofErr w:type="gramStart"/>
      <w:r w:rsidRPr="00FE6C0D">
        <w:rPr>
          <w:rFonts w:ascii="Times New Roman" w:eastAsia="Times New Roman" w:hAnsi="Times New Roman" w:cs="Times New Roman"/>
          <w:b/>
          <w:sz w:val="28"/>
          <w:szCs w:val="28"/>
          <w:lang w:eastAsia="ru-RU"/>
        </w:rPr>
        <w:t>о-</w:t>
      </w:r>
      <w:proofErr w:type="gramEnd"/>
      <w:r w:rsidRPr="00FE6C0D">
        <w:rPr>
          <w:rFonts w:ascii="Times New Roman" w:eastAsia="Times New Roman" w:hAnsi="Times New Roman" w:cs="Times New Roman"/>
          <w:b/>
          <w:sz w:val="28"/>
          <w:szCs w:val="28"/>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proofErr w:type="gramStart"/>
      <w:r w:rsidRPr="00FE6C0D">
        <w:rPr>
          <w:rFonts w:ascii="Times New Roman" w:eastAsia="Times New Roman" w:hAnsi="Times New Roman" w:cs="Times New Roman"/>
          <w:b/>
          <w:sz w:val="28"/>
          <w:szCs w:val="28"/>
          <w:lang w:eastAsia="ru-RU"/>
        </w:rPr>
        <w:t>числе</w:t>
      </w:r>
      <w:proofErr w:type="gramEnd"/>
      <w:r w:rsidRPr="00FE6C0D">
        <w:rPr>
          <w:rFonts w:ascii="Times New Roman" w:eastAsia="Times New Roman" w:hAnsi="Times New Roman" w:cs="Times New Roman"/>
          <w:b/>
          <w:sz w:val="28"/>
          <w:szCs w:val="28"/>
          <w:lang w:eastAsia="ru-RU"/>
        </w:rPr>
        <w:t xml:space="preserve"> организаций коммунального комплекса, осуществляющих свою деятельность на территории  городского округа (муниципального района)»</w:t>
      </w:r>
    </w:p>
    <w:p w:rsidR="00F672C2" w:rsidRPr="00FE6C0D" w:rsidRDefault="00F672C2" w:rsidP="00F672C2">
      <w:pPr>
        <w:spacing w:after="0" w:line="240" w:lineRule="auto"/>
        <w:ind w:firstLine="709"/>
        <w:jc w:val="both"/>
        <w:rPr>
          <w:rFonts w:ascii="Times New Roman" w:eastAsia="Times New Roman" w:hAnsi="Times New Roman" w:cs="Times New Roman"/>
          <w:sz w:val="28"/>
          <w:szCs w:val="20"/>
          <w:lang w:eastAsia="ru-RU"/>
        </w:rPr>
      </w:pPr>
      <w:r w:rsidRPr="00FE6C0D">
        <w:rPr>
          <w:rFonts w:ascii="Times New Roman" w:eastAsia="Times New Roman" w:hAnsi="Times New Roman" w:cs="Times New Roman"/>
          <w:sz w:val="28"/>
          <w:szCs w:val="20"/>
          <w:lang w:eastAsia="ru-RU"/>
        </w:rPr>
        <w:t>Из 12 организаций коммунального комплекса, осуществляющих производство товаров, оказание услуг по водо-, тепл</w:t>
      </w:r>
      <w:proofErr w:type="gramStart"/>
      <w:r w:rsidRPr="00FE6C0D">
        <w:rPr>
          <w:rFonts w:ascii="Times New Roman" w:eastAsia="Times New Roman" w:hAnsi="Times New Roman" w:cs="Times New Roman"/>
          <w:sz w:val="28"/>
          <w:szCs w:val="20"/>
          <w:lang w:eastAsia="ru-RU"/>
        </w:rPr>
        <w:t>о-</w:t>
      </w:r>
      <w:proofErr w:type="gramEnd"/>
      <w:r w:rsidRPr="00FE6C0D">
        <w:rPr>
          <w:rFonts w:ascii="Times New Roman" w:eastAsia="Times New Roman" w:hAnsi="Times New Roman" w:cs="Times New Roman"/>
          <w:sz w:val="28"/>
          <w:szCs w:val="20"/>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 четырех организации доля участия МО «Балезинский район» в уставном капитале составляет более 25 %. </w:t>
      </w:r>
    </w:p>
    <w:p w:rsidR="00307515" w:rsidRPr="00FE6C0D" w:rsidRDefault="00307515" w:rsidP="00307515">
      <w:pPr>
        <w:spacing w:after="0" w:line="240" w:lineRule="auto"/>
        <w:ind w:firstLine="720"/>
        <w:jc w:val="both"/>
        <w:rPr>
          <w:rFonts w:ascii="Times New Roman" w:eastAsia="Times New Roman" w:hAnsi="Times New Roman" w:cs="Times New Roman"/>
          <w:b/>
          <w:i/>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 xml:space="preserve">Показатель №29 </w:t>
      </w:r>
      <w:r w:rsidRPr="00FE6C0D">
        <w:rPr>
          <w:rFonts w:ascii="Times New Roman" w:eastAsia="Times New Roman" w:hAnsi="Times New Roman" w:cs="Times New Roman"/>
          <w:b/>
          <w:sz w:val="28"/>
          <w:szCs w:val="28"/>
          <w:lang w:eastAsia="ru-RU"/>
        </w:rPr>
        <w:t>«Доля многоквартирных домов, расположенных на земельных участках, в отношении которых осуществлён государственный кадастровый учёт»</w:t>
      </w:r>
    </w:p>
    <w:p w:rsidR="00EC0B76" w:rsidRPr="00FE6C0D" w:rsidRDefault="00EC0B76" w:rsidP="00EC0B76">
      <w:pPr>
        <w:spacing w:after="0" w:line="240" w:lineRule="auto"/>
        <w:ind w:firstLine="709"/>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В 2014 году сформировано и поставлено на кадастровый учет  27 земельных участков под многоквартирными домами, в том числе 25 участков за счет  средств  Республиканской целевой программы и 2 участка за счет собственных средств. Мероприятия по постановке на государственный </w:t>
      </w:r>
      <w:r w:rsidRPr="00FE6C0D">
        <w:rPr>
          <w:rFonts w:ascii="Times New Roman" w:eastAsia="Times New Roman" w:hAnsi="Times New Roman" w:cs="Times New Roman"/>
          <w:sz w:val="28"/>
          <w:szCs w:val="28"/>
          <w:lang w:eastAsia="ru-RU"/>
        </w:rPr>
        <w:lastRenderedPageBreak/>
        <w:t>кадастровый учет  земельных участков под  многоквартирными домами планируется завершить 2016 году.</w:t>
      </w:r>
    </w:p>
    <w:p w:rsidR="002E64D8" w:rsidRPr="00FE6C0D" w:rsidRDefault="002E64D8" w:rsidP="00307515">
      <w:pPr>
        <w:spacing w:after="0" w:line="240" w:lineRule="auto"/>
        <w:ind w:firstLine="720"/>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proofErr w:type="gramStart"/>
      <w:r w:rsidRPr="00FE6C0D">
        <w:rPr>
          <w:rFonts w:ascii="Times New Roman" w:eastAsia="Times New Roman" w:hAnsi="Times New Roman" w:cs="Times New Roman"/>
          <w:b/>
          <w:sz w:val="28"/>
          <w:szCs w:val="28"/>
          <w:u w:val="single"/>
          <w:lang w:eastAsia="ru-RU"/>
        </w:rPr>
        <w:t xml:space="preserve">Показатель №30 </w:t>
      </w:r>
      <w:r w:rsidRPr="00FE6C0D">
        <w:rPr>
          <w:rFonts w:ascii="Times New Roman" w:eastAsia="Times New Roman" w:hAnsi="Times New Roman" w:cs="Times New Roman"/>
          <w:b/>
          <w:sz w:val="28"/>
          <w:szCs w:val="28"/>
          <w:lang w:eastAsia="ru-RU"/>
        </w:rPr>
        <w:t>«Доля населения, получившего жилые помещения и улучшившие жилищные условия в отчётном году, в общей численности населения, состоящего на учёте в качестве нуждающегося в жилых помещениях»</w:t>
      </w:r>
      <w:proofErr w:type="gramEnd"/>
    </w:p>
    <w:p w:rsidR="005D13ED" w:rsidRPr="00FE6C0D" w:rsidRDefault="005D13ED" w:rsidP="005D13ED">
      <w:pPr>
        <w:spacing w:after="0" w:line="240" w:lineRule="auto"/>
        <w:ind w:firstLine="709"/>
        <w:jc w:val="both"/>
        <w:rPr>
          <w:rFonts w:ascii="Times New Roman" w:eastAsia="Times New Roman" w:hAnsi="Times New Roman" w:cs="Times New Roman"/>
          <w:sz w:val="28"/>
          <w:szCs w:val="20"/>
          <w:lang w:eastAsia="ru-RU"/>
        </w:rPr>
      </w:pPr>
      <w:r w:rsidRPr="00FE6C0D">
        <w:rPr>
          <w:rFonts w:ascii="Times New Roman" w:eastAsia="Times New Roman" w:hAnsi="Times New Roman" w:cs="Times New Roman"/>
          <w:sz w:val="28"/>
          <w:szCs w:val="20"/>
          <w:lang w:eastAsia="ru-RU"/>
        </w:rPr>
        <w:t>В 2014 году на учете в качестве нуждающихся в жилых помещениях состояло 1398 человек, из них 40 семей улучшили жилищные условия, что составило 2,86 %. На прогнозный период данный показатель прогнозируется на уровне 2014 года.</w:t>
      </w:r>
    </w:p>
    <w:p w:rsidR="002E64D8" w:rsidRPr="00FE6C0D" w:rsidRDefault="002E64D8" w:rsidP="00307515">
      <w:pPr>
        <w:spacing w:after="0" w:line="240" w:lineRule="auto"/>
        <w:ind w:firstLine="720"/>
        <w:jc w:val="both"/>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center"/>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lang w:eastAsia="ru-RU"/>
        </w:rPr>
        <w:t>8. Организация муниципального управления</w:t>
      </w:r>
    </w:p>
    <w:p w:rsidR="00307515" w:rsidRPr="00FE6C0D" w:rsidRDefault="00307515" w:rsidP="00307515">
      <w:pPr>
        <w:spacing w:after="0" w:line="240" w:lineRule="auto"/>
        <w:ind w:firstLine="720"/>
        <w:jc w:val="center"/>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№31</w:t>
      </w:r>
      <w:r w:rsidRPr="00FE6C0D">
        <w:rPr>
          <w:rFonts w:ascii="Times New Roman" w:eastAsia="Times New Roman" w:hAnsi="Times New Roman" w:cs="Times New Roman"/>
          <w:b/>
          <w:sz w:val="28"/>
          <w:szCs w:val="28"/>
          <w:lang w:eastAsia="ru-RU"/>
        </w:rPr>
        <w:t xml:space="preserve">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C91FEB" w:rsidRPr="00FE6C0D" w:rsidRDefault="00C91FEB" w:rsidP="00C91FEB">
      <w:pPr>
        <w:spacing w:after="0" w:line="240" w:lineRule="auto"/>
        <w:ind w:firstLine="54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Данный показатель в 2014 году увеличился по сравнению с 2013 годом  и составил 41,75%. Увеличение доли налоговых и неналоговых доходов в отчетном году связано с ростом на 79% общего объема налоговых и неналоговых доходов. </w:t>
      </w:r>
      <w:proofErr w:type="gramStart"/>
      <w:r w:rsidRPr="00FE6C0D">
        <w:rPr>
          <w:rFonts w:ascii="Times New Roman" w:eastAsia="Times New Roman" w:hAnsi="Times New Roman" w:cs="Times New Roman"/>
          <w:sz w:val="28"/>
          <w:szCs w:val="28"/>
          <w:lang w:eastAsia="ru-RU"/>
        </w:rPr>
        <w:t>В 2014 года в бюджет района налог на доходы физических лиц зачисляется в размере 60% вместо 30% в 2013 году, кроме того, в бюджет района и бюджеты поселений, начиная с отчетного года, зачисляются акцизы на автомобильный и прямогонный бензин, дизельное топливо, моторные масла для дизельных и (или) карбюраторных двигателей, производимые на территории Российской Федерации.</w:t>
      </w:r>
      <w:proofErr w:type="gramEnd"/>
      <w:r w:rsidRPr="00FE6C0D">
        <w:rPr>
          <w:rFonts w:ascii="Times New Roman" w:eastAsia="Times New Roman" w:hAnsi="Times New Roman" w:cs="Times New Roman"/>
          <w:sz w:val="28"/>
          <w:szCs w:val="28"/>
          <w:lang w:eastAsia="ru-RU"/>
        </w:rPr>
        <w:t xml:space="preserve"> Доля налоговых и неналоговых доходов на 2015 - 2017 годы запланирована в соответствии с решениями о бюджете МО «Балезинский район» и поселений на 2015 - 2017 годы без учета дополнительной финансовой помощи из бюджета Удмуртской Республики и федерального бюджета. </w:t>
      </w:r>
    </w:p>
    <w:p w:rsidR="00307515" w:rsidRPr="00FE6C0D" w:rsidRDefault="00307515" w:rsidP="00307515">
      <w:pPr>
        <w:tabs>
          <w:tab w:val="left" w:pos="7770"/>
        </w:tabs>
        <w:spacing w:after="0" w:line="240" w:lineRule="auto"/>
        <w:ind w:firstLine="720"/>
        <w:jc w:val="both"/>
        <w:rPr>
          <w:rFonts w:ascii="Times New Roman" w:eastAsia="Times New Roman" w:hAnsi="Times New Roman" w:cs="Times New Roman"/>
          <w:b/>
          <w:i/>
          <w:sz w:val="28"/>
          <w:szCs w:val="28"/>
          <w:lang w:eastAsia="ru-RU"/>
        </w:rPr>
      </w:pPr>
      <w:r w:rsidRPr="00FE6C0D">
        <w:rPr>
          <w:rFonts w:ascii="Times New Roman" w:eastAsia="Times New Roman" w:hAnsi="Times New Roman" w:cs="Times New Roman"/>
          <w:b/>
          <w:i/>
          <w:sz w:val="28"/>
          <w:szCs w:val="28"/>
          <w:lang w:eastAsia="ru-RU"/>
        </w:rPr>
        <w:tab/>
      </w: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№32</w:t>
      </w:r>
      <w:r w:rsidRPr="00FE6C0D">
        <w:rPr>
          <w:rFonts w:ascii="Times New Roman" w:eastAsia="Times New Roman" w:hAnsi="Times New Roman" w:cs="Times New Roman"/>
          <w:b/>
          <w:sz w:val="28"/>
          <w:szCs w:val="28"/>
          <w:lang w:eastAsia="ru-RU"/>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sz w:val="28"/>
          <w:szCs w:val="28"/>
          <w:lang w:eastAsia="ru-RU"/>
        </w:rPr>
        <w:t>Организаций  муниципальной формы собственности, находящихся в стадии банкротства нет.</w:t>
      </w:r>
      <w:r w:rsidRPr="00FE6C0D">
        <w:rPr>
          <w:rFonts w:ascii="Times New Roman" w:eastAsia="Times New Roman" w:hAnsi="Times New Roman" w:cs="Times New Roman"/>
          <w:b/>
          <w:sz w:val="28"/>
          <w:szCs w:val="28"/>
          <w:lang w:eastAsia="ru-RU"/>
        </w:rPr>
        <w:t xml:space="preserve"> </w:t>
      </w:r>
    </w:p>
    <w:p w:rsidR="00307515" w:rsidRPr="00FE6C0D" w:rsidRDefault="00307515" w:rsidP="00307515">
      <w:pPr>
        <w:spacing w:after="0" w:line="240" w:lineRule="auto"/>
        <w:ind w:firstLine="720"/>
        <w:jc w:val="both"/>
        <w:rPr>
          <w:rFonts w:ascii="Times New Roman" w:eastAsia="Times New Roman" w:hAnsi="Times New Roman" w:cs="Times New Roman"/>
          <w:i/>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 33</w:t>
      </w:r>
      <w:r w:rsidRPr="00FE6C0D">
        <w:rPr>
          <w:rFonts w:ascii="Times New Roman" w:eastAsia="Times New Roman" w:hAnsi="Times New Roman" w:cs="Times New Roman"/>
          <w:b/>
          <w:sz w:val="28"/>
          <w:szCs w:val="28"/>
          <w:lang w:eastAsia="ru-RU"/>
        </w:rPr>
        <w:t xml:space="preserve"> «Объём не завершенного в установленные сроки строительства, осуществляемого за счёт средств бюджета городского округа (муниципального района)»</w:t>
      </w:r>
    </w:p>
    <w:p w:rsidR="00307515" w:rsidRPr="00FE6C0D" w:rsidRDefault="005E0107"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За отчетный период объема, не завершенного в установленные сроки  строительства, не имеется. На плановый период 2015– 2017 гг. планируется полное освоение денежных средств.</w:t>
      </w:r>
    </w:p>
    <w:p w:rsidR="005E0107" w:rsidRPr="00FE6C0D" w:rsidRDefault="005E0107" w:rsidP="00307515">
      <w:pPr>
        <w:spacing w:after="0" w:line="240" w:lineRule="auto"/>
        <w:ind w:firstLine="720"/>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№34</w:t>
      </w:r>
      <w:r w:rsidRPr="00FE6C0D">
        <w:rPr>
          <w:rFonts w:ascii="Times New Roman" w:eastAsia="Times New Roman" w:hAnsi="Times New Roman" w:cs="Times New Roman"/>
          <w:b/>
          <w:sz w:val="28"/>
          <w:szCs w:val="28"/>
          <w:lang w:eastAsia="ru-RU"/>
        </w:rPr>
        <w:t xml:space="preserve"> «Доля просроченной кредиторской задолженности по оплате труда (включая начисления на оплату труда) муниципальных бюджетных  учреждений в общем объёме расходов муниципального образования на оплату труда (включая начисления на оплату труда)»</w:t>
      </w:r>
    </w:p>
    <w:p w:rsidR="00C91FEB" w:rsidRPr="00FE6C0D" w:rsidRDefault="00C91FEB" w:rsidP="00C91FEB">
      <w:pPr>
        <w:spacing w:after="0" w:line="240" w:lineRule="auto"/>
        <w:ind w:firstLine="54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Просроченной кредиторской задолженности по оплате труда с начислениями на оплату труда в 2014 году, как и в 2013 году не было и на 2015-2017 годы не планируется.</w:t>
      </w:r>
    </w:p>
    <w:p w:rsidR="00307515" w:rsidRPr="00FE6C0D" w:rsidRDefault="00307515" w:rsidP="00307515">
      <w:pPr>
        <w:spacing w:after="0" w:line="240" w:lineRule="auto"/>
        <w:ind w:firstLine="720"/>
        <w:jc w:val="both"/>
        <w:rPr>
          <w:rFonts w:ascii="Times New Roman" w:eastAsia="Times New Roman" w:hAnsi="Times New Roman" w:cs="Times New Roman"/>
          <w:b/>
          <w:i/>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№35</w:t>
      </w:r>
      <w:r w:rsidRPr="00FE6C0D">
        <w:rPr>
          <w:rFonts w:ascii="Times New Roman" w:eastAsia="Times New Roman" w:hAnsi="Times New Roman" w:cs="Times New Roman"/>
          <w:b/>
          <w:sz w:val="28"/>
          <w:szCs w:val="28"/>
          <w:lang w:eastAsia="ru-RU"/>
        </w:rPr>
        <w:t xml:space="preserve"> «Расходы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w:t>
      </w:r>
    </w:p>
    <w:p w:rsidR="00C91FEB" w:rsidRPr="00FE6C0D" w:rsidRDefault="00C91FEB" w:rsidP="00C91FEB">
      <w:pPr>
        <w:spacing w:after="0" w:line="240" w:lineRule="auto"/>
        <w:ind w:firstLine="54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Расходы бюджета муниципального образования на содержание работников органов местного самоуправления в расчете на одного жителя в 2014 году увеличились по сравнению с 2013 годом на 262,71 рублей и составили 2 339,26 рублей. </w:t>
      </w:r>
    </w:p>
    <w:p w:rsidR="00C91FEB" w:rsidRPr="00FE6C0D" w:rsidRDefault="00C91FEB" w:rsidP="00C91FEB">
      <w:pPr>
        <w:spacing w:after="0" w:line="240" w:lineRule="auto"/>
        <w:ind w:firstLine="54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В целом среднемесячная заработная плата работников органов местного самоуправления составила 20 900 рублей. Заработная плата в отчетном периоде по сравнению с 2013 годом выросла на 8,2%. </w:t>
      </w:r>
    </w:p>
    <w:p w:rsidR="00C91FEB" w:rsidRPr="00FE6C0D" w:rsidRDefault="00C91FEB" w:rsidP="00C91FEB">
      <w:pPr>
        <w:spacing w:after="0" w:line="240" w:lineRule="auto"/>
        <w:ind w:firstLine="540"/>
        <w:jc w:val="both"/>
        <w:rPr>
          <w:rFonts w:ascii="Times New Roman" w:eastAsia="Times New Roman" w:hAnsi="Times New Roman" w:cs="Times New Roman"/>
          <w:sz w:val="28"/>
          <w:szCs w:val="28"/>
          <w:lang w:eastAsia="ru-RU"/>
        </w:rPr>
      </w:pPr>
      <w:proofErr w:type="gramStart"/>
      <w:r w:rsidRPr="00FE6C0D">
        <w:rPr>
          <w:rFonts w:ascii="Times New Roman" w:eastAsia="Times New Roman" w:hAnsi="Times New Roman" w:cs="Times New Roman"/>
          <w:sz w:val="28"/>
          <w:szCs w:val="28"/>
          <w:lang w:eastAsia="ru-RU"/>
        </w:rPr>
        <w:t>Постановлением Правительства Удмуртской Республики от 12.08.2013 года № 367 «О повышении предельного размера  величины должностного оклада депутатов, выборных должностных лиц местного самоуправления, осуществляющих свои полномочия на постоянной основе, муниципальных служащих» с 01.10.2013 года увеличились оклады выборных должностных лиц местного самоуправления, осуществляющих свои полномочия на постоянной основе и муниципальных служащих на 5,5%. Постановлением Правительства Удмуртской Республики от 01.12.2014 года № 497 «О внесении</w:t>
      </w:r>
      <w:proofErr w:type="gramEnd"/>
      <w:r w:rsidRPr="00FE6C0D">
        <w:rPr>
          <w:rFonts w:ascii="Times New Roman" w:eastAsia="Times New Roman" w:hAnsi="Times New Roman" w:cs="Times New Roman"/>
          <w:sz w:val="28"/>
          <w:szCs w:val="28"/>
          <w:lang w:eastAsia="ru-RU"/>
        </w:rPr>
        <w:t xml:space="preserve"> </w:t>
      </w:r>
      <w:proofErr w:type="gramStart"/>
      <w:r w:rsidRPr="00FE6C0D">
        <w:rPr>
          <w:rFonts w:ascii="Times New Roman" w:eastAsia="Times New Roman" w:hAnsi="Times New Roman" w:cs="Times New Roman"/>
          <w:sz w:val="28"/>
          <w:szCs w:val="28"/>
          <w:lang w:eastAsia="ru-RU"/>
        </w:rPr>
        <w:t xml:space="preserve">изменений в постановление Правительства Удмуртской Республики от 8 августа 2011 года № 278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нормативного объема расходов бюджета городского округа (муниципального района) на содержание работников органов местного самоуправления» с 01.10.2014  увеличилась заработная плата отдельным категориям муниципальных служащих на 5,5%.   </w:t>
      </w:r>
      <w:proofErr w:type="gramEnd"/>
    </w:p>
    <w:p w:rsidR="00C91FEB" w:rsidRPr="00FE6C0D" w:rsidRDefault="00C91FEB" w:rsidP="00C91FEB">
      <w:pPr>
        <w:spacing w:after="0" w:line="240" w:lineRule="auto"/>
        <w:ind w:firstLine="54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Работникам, занимающим должности, не являющиеся должностями муниципальной службы, а также работникам, осуществляющим профессиональную деятельность по профессиям рабочих, также повышена заработная плата с 01.10.2013 г. на 5,5% и с 01.10.2014 года на 5%. </w:t>
      </w:r>
    </w:p>
    <w:p w:rsidR="00C91FEB" w:rsidRPr="00FE6C0D" w:rsidRDefault="00C91FEB" w:rsidP="00C91FEB">
      <w:pPr>
        <w:spacing w:after="0" w:line="240" w:lineRule="auto"/>
        <w:ind w:firstLine="54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В отчетном периоде количество должностей работников органов местного самоуправления увеличилось на одну единицу. В связи с увеличением количества человек, состоящих на воинском учете, введена ставка специалиста ВУС в МО «Балезинское».</w:t>
      </w:r>
    </w:p>
    <w:p w:rsidR="00307515" w:rsidRPr="00FE6C0D" w:rsidRDefault="00C91FEB" w:rsidP="00C91FEB">
      <w:pPr>
        <w:tabs>
          <w:tab w:val="left" w:pos="6195"/>
        </w:tabs>
        <w:spacing w:after="0" w:line="240" w:lineRule="auto"/>
        <w:ind w:firstLine="720"/>
        <w:jc w:val="both"/>
        <w:rPr>
          <w:rFonts w:ascii="Times New Roman" w:eastAsia="Times New Roman" w:hAnsi="Times New Roman" w:cs="Times New Roman"/>
          <w:b/>
          <w:i/>
          <w:sz w:val="28"/>
          <w:szCs w:val="28"/>
          <w:lang w:eastAsia="ru-RU"/>
        </w:rPr>
      </w:pPr>
      <w:r w:rsidRPr="00FE6C0D">
        <w:rPr>
          <w:rFonts w:ascii="Times New Roman" w:eastAsia="Times New Roman" w:hAnsi="Times New Roman" w:cs="Times New Roman"/>
          <w:sz w:val="28"/>
          <w:szCs w:val="28"/>
          <w:lang w:eastAsia="ru-RU"/>
        </w:rPr>
        <w:lastRenderedPageBreak/>
        <w:t>На 2015 год заработная плата с начислениями работникам органов местного самоуправления запланирована с учетом повышения с 01.10.2014 года на 5%. В 2016-2017 годах планируется рост расходов на содержание работников органов местного самоуправления в расчете на одного жителя за счет сокращения среднегодового количества жителей в Балезинском районе.</w:t>
      </w:r>
      <w:r w:rsidRPr="00FE6C0D">
        <w:rPr>
          <w:rFonts w:ascii="Times New Roman" w:eastAsia="Times New Roman" w:hAnsi="Times New Roman" w:cs="Times New Roman"/>
          <w:b/>
          <w:i/>
          <w:sz w:val="28"/>
          <w:szCs w:val="28"/>
          <w:lang w:eastAsia="ru-RU"/>
        </w:rPr>
        <w:tab/>
      </w: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 xml:space="preserve">Показатель №36 </w:t>
      </w:r>
      <w:r w:rsidRPr="00FE6C0D">
        <w:rPr>
          <w:rFonts w:ascii="Times New Roman" w:eastAsia="Times New Roman" w:hAnsi="Times New Roman" w:cs="Times New Roman"/>
          <w:b/>
          <w:sz w:val="28"/>
          <w:szCs w:val="28"/>
          <w:lang w:eastAsia="ru-RU"/>
        </w:rPr>
        <w:t>«Наличие в городском округе (муниципальном районе) утверждённого генерального плана городского округа (схемы территориального планирования муниципального района)»</w:t>
      </w:r>
    </w:p>
    <w:p w:rsidR="00307515" w:rsidRPr="00FE6C0D" w:rsidRDefault="005E0107"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Схема территориального планирования Балезинского района </w:t>
      </w:r>
      <w:proofErr w:type="spellStart"/>
      <w:r w:rsidRPr="00FE6C0D">
        <w:rPr>
          <w:rFonts w:ascii="Times New Roman" w:eastAsia="Times New Roman" w:hAnsi="Times New Roman" w:cs="Times New Roman"/>
          <w:sz w:val="28"/>
          <w:szCs w:val="28"/>
          <w:lang w:eastAsia="ru-RU"/>
        </w:rPr>
        <w:t>утвержденна</w:t>
      </w:r>
      <w:proofErr w:type="spellEnd"/>
      <w:r w:rsidRPr="00FE6C0D">
        <w:rPr>
          <w:rFonts w:ascii="Times New Roman" w:eastAsia="Times New Roman" w:hAnsi="Times New Roman" w:cs="Times New Roman"/>
          <w:sz w:val="28"/>
          <w:szCs w:val="28"/>
          <w:lang w:eastAsia="ru-RU"/>
        </w:rPr>
        <w:t xml:space="preserve"> в 2011 году решением Совета депутатов МО «Балезинский район» № 1/2-10 от 30 декабря 2011 года.</w:t>
      </w:r>
    </w:p>
    <w:p w:rsidR="00FE6C0D" w:rsidRDefault="00FE6C0D" w:rsidP="00307515">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sz w:val="28"/>
          <w:szCs w:val="28"/>
          <w:u w:val="single"/>
          <w:lang w:eastAsia="ru-RU"/>
        </w:rPr>
        <w:t>Показатель №37</w:t>
      </w:r>
      <w:r w:rsidRPr="00FE6C0D">
        <w:rPr>
          <w:rFonts w:ascii="Times New Roman" w:eastAsia="Times New Roman" w:hAnsi="Times New Roman" w:cs="Times New Roman"/>
          <w:b/>
          <w:sz w:val="28"/>
          <w:szCs w:val="28"/>
          <w:lang w:eastAsia="ru-RU"/>
        </w:rPr>
        <w:t xml:space="preserve"> «Удовлетворенность населения  деятельностью органов местного самоуправления городского округа (муниципального  района)»</w:t>
      </w:r>
      <w:r w:rsidRPr="00FE6C0D">
        <w:rPr>
          <w:rFonts w:ascii="Times New Roman" w:eastAsia="Times New Roman" w:hAnsi="Times New Roman" w:cs="Times New Roman"/>
          <w:b/>
          <w:i/>
          <w:sz w:val="28"/>
          <w:szCs w:val="28"/>
          <w:lang w:eastAsia="ru-RU"/>
        </w:rPr>
        <w:t xml:space="preserve"> </w:t>
      </w:r>
      <w:r w:rsidR="005E0107" w:rsidRPr="00FE6C0D">
        <w:rPr>
          <w:rFonts w:ascii="Times New Roman" w:eastAsia="Times New Roman" w:hAnsi="Times New Roman" w:cs="Times New Roman"/>
          <w:sz w:val="28"/>
          <w:szCs w:val="28"/>
          <w:lang w:eastAsia="ru-RU"/>
        </w:rPr>
        <w:t xml:space="preserve">в 2014 году </w:t>
      </w:r>
      <w:proofErr w:type="gramStart"/>
      <w:r w:rsidR="005E0107" w:rsidRPr="00FE6C0D">
        <w:rPr>
          <w:rFonts w:ascii="Times New Roman" w:eastAsia="Times New Roman" w:hAnsi="Times New Roman" w:cs="Times New Roman"/>
          <w:sz w:val="28"/>
          <w:szCs w:val="28"/>
          <w:lang w:eastAsia="ru-RU"/>
        </w:rPr>
        <w:t>составила 53,0 % рост показателя в сравнении с прошлым годом составил</w:t>
      </w:r>
      <w:proofErr w:type="gramEnd"/>
      <w:r w:rsidR="005E0107" w:rsidRPr="00FE6C0D">
        <w:rPr>
          <w:rFonts w:ascii="Times New Roman" w:eastAsia="Times New Roman" w:hAnsi="Times New Roman" w:cs="Times New Roman"/>
          <w:sz w:val="28"/>
          <w:szCs w:val="28"/>
          <w:lang w:eastAsia="ru-RU"/>
        </w:rPr>
        <w:t xml:space="preserve"> 15,4 процентных пункта. </w:t>
      </w:r>
      <w:proofErr w:type="gramStart"/>
      <w:r w:rsidR="005E0107" w:rsidRPr="00FE6C0D">
        <w:rPr>
          <w:rFonts w:ascii="Times New Roman" w:eastAsia="Times New Roman" w:hAnsi="Times New Roman" w:cs="Times New Roman"/>
          <w:sz w:val="28"/>
          <w:szCs w:val="28"/>
          <w:lang w:eastAsia="ru-RU"/>
        </w:rPr>
        <w:t xml:space="preserve">В 2014 году построен детский сад на 190 мест в п. Балезино, сдана в эксплуатацию лыжная база, завершен ремонт районного дома культуры, проведен водопровод на новых улицах микрорайона «Западный», построен газопровод  д. </w:t>
      </w:r>
      <w:proofErr w:type="spellStart"/>
      <w:r w:rsidR="005E0107" w:rsidRPr="00FE6C0D">
        <w:rPr>
          <w:rFonts w:ascii="Times New Roman" w:eastAsia="Times New Roman" w:hAnsi="Times New Roman" w:cs="Times New Roman"/>
          <w:sz w:val="28"/>
          <w:szCs w:val="28"/>
          <w:lang w:eastAsia="ru-RU"/>
        </w:rPr>
        <w:t>Падера</w:t>
      </w:r>
      <w:proofErr w:type="spellEnd"/>
      <w:r w:rsidR="005E0107" w:rsidRPr="00FE6C0D">
        <w:rPr>
          <w:rFonts w:ascii="Times New Roman" w:eastAsia="Times New Roman" w:hAnsi="Times New Roman" w:cs="Times New Roman"/>
          <w:sz w:val="28"/>
          <w:szCs w:val="28"/>
          <w:lang w:eastAsia="ru-RU"/>
        </w:rPr>
        <w:t xml:space="preserve"> – д. Котегово, отремонтирована часть дорог, проведены XX Республиканские зимние сельские спортивные игры,  все вышеперечисленные мероприятия, а так же тот факт, что  деятельность  органа муниципальной власти широко освещается</w:t>
      </w:r>
      <w:proofErr w:type="gramEnd"/>
      <w:r w:rsidR="005E0107" w:rsidRPr="00FE6C0D">
        <w:rPr>
          <w:rFonts w:ascii="Times New Roman" w:eastAsia="Times New Roman" w:hAnsi="Times New Roman" w:cs="Times New Roman"/>
          <w:sz w:val="28"/>
          <w:szCs w:val="28"/>
          <w:lang w:eastAsia="ru-RU"/>
        </w:rPr>
        <w:t xml:space="preserve"> на сайте Балезинского района в сети интернет и </w:t>
      </w:r>
      <w:proofErr w:type="gramStart"/>
      <w:r w:rsidR="005E0107" w:rsidRPr="00FE6C0D">
        <w:rPr>
          <w:rFonts w:ascii="Times New Roman" w:eastAsia="Times New Roman" w:hAnsi="Times New Roman" w:cs="Times New Roman"/>
          <w:sz w:val="28"/>
          <w:szCs w:val="28"/>
          <w:lang w:eastAsia="ru-RU"/>
        </w:rPr>
        <w:t>проводятся многочисленные   встречи в трудовых коллективах с руководством района положительно повлияли</w:t>
      </w:r>
      <w:proofErr w:type="gramEnd"/>
      <w:r w:rsidR="005E0107" w:rsidRPr="00FE6C0D">
        <w:rPr>
          <w:rFonts w:ascii="Times New Roman" w:eastAsia="Times New Roman" w:hAnsi="Times New Roman" w:cs="Times New Roman"/>
          <w:sz w:val="28"/>
          <w:szCs w:val="28"/>
          <w:lang w:eastAsia="ru-RU"/>
        </w:rPr>
        <w:t xml:space="preserve"> на данный показатель.</w:t>
      </w:r>
    </w:p>
    <w:p w:rsidR="005E0107" w:rsidRPr="00FE6C0D" w:rsidRDefault="005E0107" w:rsidP="00307515">
      <w:pPr>
        <w:spacing w:after="0" w:line="240" w:lineRule="auto"/>
        <w:ind w:firstLine="720"/>
        <w:jc w:val="both"/>
        <w:rPr>
          <w:rFonts w:ascii="Times New Roman" w:eastAsia="Times New Roman" w:hAnsi="Times New Roman" w:cs="Times New Roman"/>
          <w:sz w:val="28"/>
          <w:szCs w:val="28"/>
          <w:lang w:eastAsia="ru-RU"/>
        </w:rPr>
      </w:pPr>
    </w:p>
    <w:p w:rsidR="005E0107" w:rsidRPr="00FE6C0D"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sz w:val="28"/>
          <w:szCs w:val="28"/>
          <w:u w:val="single"/>
          <w:lang w:eastAsia="ru-RU"/>
        </w:rPr>
        <w:t>Показатель №38</w:t>
      </w:r>
      <w:r w:rsidRPr="00FE6C0D">
        <w:rPr>
          <w:rFonts w:ascii="Times New Roman" w:eastAsia="Times New Roman" w:hAnsi="Times New Roman" w:cs="Times New Roman"/>
          <w:b/>
          <w:sz w:val="28"/>
          <w:szCs w:val="28"/>
          <w:lang w:eastAsia="ru-RU"/>
        </w:rPr>
        <w:t xml:space="preserve"> «Среднегодовая численность постоянного населения»</w:t>
      </w:r>
      <w:r w:rsidRPr="00FE6C0D">
        <w:rPr>
          <w:rFonts w:ascii="Times New Roman" w:eastAsia="Times New Roman" w:hAnsi="Times New Roman" w:cs="Times New Roman"/>
          <w:sz w:val="28"/>
          <w:szCs w:val="28"/>
          <w:lang w:eastAsia="ru-RU"/>
        </w:rPr>
        <w:t xml:space="preserve"> </w:t>
      </w:r>
    </w:p>
    <w:p w:rsidR="00307515" w:rsidRPr="00FE6C0D" w:rsidRDefault="005E0107"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Среднегодовая численность населения в 2014 году составила 32568 человек, что на 555 человек меньше показателя прошлого года. В соответствии с предварительными официальными данными на территории района в 2014 году родилось 543 человека и зарегистрировано смертей 535 случаев. В 2014 году естественный прирост населения составил 8 человек, но вместе с этим продолжает сохраняться отрицательный показатель миграции. На прогнозный период планируется ежегодное снижение данного показателя и в 2017 году он предположительно составит 31,6 тыс. человек.</w:t>
      </w:r>
    </w:p>
    <w:p w:rsidR="002645C0" w:rsidRPr="00FE6C0D" w:rsidRDefault="002645C0" w:rsidP="00307515">
      <w:pPr>
        <w:spacing w:after="0" w:line="240" w:lineRule="auto"/>
        <w:ind w:firstLine="720"/>
        <w:jc w:val="center"/>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center"/>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lang w:eastAsia="ru-RU"/>
        </w:rPr>
        <w:t>9. Энергосбережение и повышение энергетической эффективности</w:t>
      </w:r>
    </w:p>
    <w:p w:rsidR="00307515" w:rsidRPr="00FE6C0D" w:rsidRDefault="00307515" w:rsidP="00307515">
      <w:pPr>
        <w:spacing w:after="0" w:line="240" w:lineRule="auto"/>
        <w:ind w:firstLine="720"/>
        <w:jc w:val="center"/>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b/>
          <w:sz w:val="28"/>
          <w:szCs w:val="28"/>
          <w:u w:val="single"/>
          <w:lang w:eastAsia="ru-RU"/>
        </w:rPr>
        <w:t>Показатель №39</w:t>
      </w:r>
      <w:r w:rsidRPr="00FE6C0D">
        <w:rPr>
          <w:rFonts w:ascii="Times New Roman" w:eastAsia="Times New Roman" w:hAnsi="Times New Roman" w:cs="Times New Roman"/>
          <w:b/>
          <w:sz w:val="28"/>
          <w:szCs w:val="28"/>
          <w:lang w:eastAsia="ru-RU"/>
        </w:rPr>
        <w:t xml:space="preserve"> «Удельная величина потребления энергетических  ресурсов в многоквартирных  домах</w:t>
      </w:r>
      <w:proofErr w:type="gramStart"/>
      <w:r w:rsidRPr="00FE6C0D">
        <w:rPr>
          <w:rFonts w:ascii="Times New Roman" w:eastAsia="Times New Roman" w:hAnsi="Times New Roman" w:cs="Times New Roman"/>
          <w:b/>
          <w:sz w:val="28"/>
          <w:szCs w:val="28"/>
          <w:lang w:eastAsia="ru-RU"/>
        </w:rPr>
        <w:t>:»</w:t>
      </w:r>
      <w:proofErr w:type="gramEnd"/>
      <w:r w:rsidRPr="00FE6C0D">
        <w:rPr>
          <w:rFonts w:ascii="Times New Roman" w:eastAsia="Times New Roman" w:hAnsi="Times New Roman" w:cs="Times New Roman"/>
          <w:sz w:val="28"/>
          <w:szCs w:val="28"/>
          <w:lang w:eastAsia="ru-RU"/>
        </w:rPr>
        <w:t xml:space="preserve"> </w:t>
      </w:r>
    </w:p>
    <w:p w:rsidR="00307515" w:rsidRPr="00FE6C0D" w:rsidRDefault="00307515" w:rsidP="00307515">
      <w:pPr>
        <w:spacing w:after="0" w:line="240" w:lineRule="auto"/>
        <w:ind w:firstLine="720"/>
        <w:jc w:val="both"/>
        <w:rPr>
          <w:rFonts w:ascii="Times New Roman" w:eastAsia="Times New Roman" w:hAnsi="Times New Roman" w:cs="Times New Roman"/>
          <w:i/>
          <w:sz w:val="28"/>
          <w:szCs w:val="28"/>
          <w:lang w:eastAsia="ru-RU"/>
        </w:rPr>
      </w:pPr>
      <w:r w:rsidRPr="00FE6C0D">
        <w:rPr>
          <w:rFonts w:ascii="Times New Roman" w:eastAsia="Times New Roman" w:hAnsi="Times New Roman" w:cs="Times New Roman"/>
          <w:b/>
          <w:sz w:val="28"/>
          <w:szCs w:val="28"/>
          <w:u w:val="single"/>
          <w:lang w:eastAsia="ru-RU"/>
        </w:rPr>
        <w:t>Показатель №39а</w:t>
      </w:r>
      <w:r w:rsidRPr="00FE6C0D">
        <w:rPr>
          <w:rFonts w:ascii="Times New Roman" w:eastAsia="Times New Roman" w:hAnsi="Times New Roman" w:cs="Times New Roman"/>
          <w:b/>
          <w:sz w:val="28"/>
          <w:szCs w:val="28"/>
          <w:lang w:eastAsia="ru-RU"/>
        </w:rPr>
        <w:t xml:space="preserve"> «электрическая энергия»</w:t>
      </w:r>
      <w:r w:rsidRPr="00FE6C0D">
        <w:rPr>
          <w:rFonts w:ascii="Times New Roman" w:eastAsia="Times New Roman" w:hAnsi="Times New Roman" w:cs="Times New Roman"/>
          <w:i/>
          <w:sz w:val="28"/>
          <w:szCs w:val="28"/>
          <w:lang w:eastAsia="ru-RU"/>
        </w:rPr>
        <w:t xml:space="preserve"> </w:t>
      </w:r>
    </w:p>
    <w:p w:rsidR="00C36F8D" w:rsidRPr="00FE6C0D" w:rsidRDefault="00C36F8D" w:rsidP="00C36F8D">
      <w:pPr>
        <w:spacing w:after="0" w:line="240" w:lineRule="auto"/>
        <w:ind w:firstLine="709"/>
        <w:jc w:val="both"/>
        <w:rPr>
          <w:rFonts w:ascii="Times New Roman" w:eastAsia="Times New Roman" w:hAnsi="Times New Roman" w:cs="Times New Roman"/>
          <w:sz w:val="28"/>
          <w:szCs w:val="20"/>
          <w:lang w:eastAsia="ru-RU"/>
        </w:rPr>
      </w:pPr>
      <w:r w:rsidRPr="00FE6C0D">
        <w:rPr>
          <w:rFonts w:ascii="Times New Roman" w:eastAsia="Times New Roman" w:hAnsi="Times New Roman" w:cs="Times New Roman"/>
          <w:sz w:val="28"/>
          <w:szCs w:val="20"/>
          <w:lang w:eastAsia="ru-RU"/>
        </w:rPr>
        <w:t>Удельная величина потребления электрической энергии по многоквартирным домам за 2014 год, составила 579,08 кВт/</w:t>
      </w:r>
      <w:proofErr w:type="gramStart"/>
      <w:r w:rsidRPr="00FE6C0D">
        <w:rPr>
          <w:rFonts w:ascii="Times New Roman" w:eastAsia="Times New Roman" w:hAnsi="Times New Roman" w:cs="Times New Roman"/>
          <w:sz w:val="28"/>
          <w:szCs w:val="20"/>
          <w:lang w:eastAsia="ru-RU"/>
        </w:rPr>
        <w:t>ч</w:t>
      </w:r>
      <w:proofErr w:type="gramEnd"/>
      <w:r w:rsidRPr="00FE6C0D">
        <w:rPr>
          <w:rFonts w:ascii="Times New Roman" w:eastAsia="Times New Roman" w:hAnsi="Times New Roman" w:cs="Times New Roman"/>
          <w:sz w:val="28"/>
          <w:szCs w:val="20"/>
          <w:lang w:eastAsia="ru-RU"/>
        </w:rPr>
        <w:t xml:space="preserve"> на 1 </w:t>
      </w:r>
      <w:r w:rsidRPr="00FE6C0D">
        <w:rPr>
          <w:rFonts w:ascii="Times New Roman" w:eastAsia="Times New Roman" w:hAnsi="Times New Roman" w:cs="Times New Roman"/>
          <w:sz w:val="28"/>
          <w:szCs w:val="20"/>
          <w:lang w:eastAsia="ru-RU"/>
        </w:rPr>
        <w:lastRenderedPageBreak/>
        <w:t>проживающего. Сокращение показателя спрогнозировано с учетом требований федерального законодательства в области энергосбережения. На прогнозный период планируется дальнейшее снижение данного показателя и в 2017 году он предположительно составит 528,68 кВт/</w:t>
      </w:r>
      <w:proofErr w:type="gramStart"/>
      <w:r w:rsidRPr="00FE6C0D">
        <w:rPr>
          <w:rFonts w:ascii="Times New Roman" w:eastAsia="Times New Roman" w:hAnsi="Times New Roman" w:cs="Times New Roman"/>
          <w:sz w:val="28"/>
          <w:szCs w:val="20"/>
          <w:lang w:eastAsia="ru-RU"/>
        </w:rPr>
        <w:t>ч</w:t>
      </w:r>
      <w:proofErr w:type="gramEnd"/>
      <w:r w:rsidRPr="00FE6C0D">
        <w:rPr>
          <w:rFonts w:ascii="Times New Roman" w:eastAsia="Times New Roman" w:hAnsi="Times New Roman" w:cs="Times New Roman"/>
          <w:sz w:val="28"/>
          <w:szCs w:val="20"/>
          <w:lang w:eastAsia="ru-RU"/>
        </w:rPr>
        <w:t xml:space="preserve"> на 1 проживающего.</w:t>
      </w:r>
    </w:p>
    <w:p w:rsidR="00307515" w:rsidRPr="00FE6C0D" w:rsidRDefault="00307515" w:rsidP="00307515">
      <w:pPr>
        <w:spacing w:after="0" w:line="240" w:lineRule="auto"/>
        <w:ind w:firstLine="720"/>
        <w:jc w:val="both"/>
        <w:rPr>
          <w:rFonts w:ascii="Times New Roman" w:eastAsia="Times New Roman" w:hAnsi="Times New Roman" w:cs="Times New Roman"/>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i/>
          <w:sz w:val="28"/>
          <w:szCs w:val="28"/>
          <w:lang w:eastAsia="ru-RU"/>
        </w:rPr>
      </w:pPr>
      <w:r w:rsidRPr="00FE6C0D">
        <w:rPr>
          <w:rFonts w:ascii="Times New Roman" w:eastAsia="Times New Roman" w:hAnsi="Times New Roman" w:cs="Times New Roman"/>
          <w:b/>
          <w:sz w:val="28"/>
          <w:szCs w:val="28"/>
          <w:u w:val="single"/>
          <w:lang w:eastAsia="ru-RU"/>
        </w:rPr>
        <w:t>Показатель №39б</w:t>
      </w:r>
      <w:r w:rsidRPr="00FE6C0D">
        <w:rPr>
          <w:rFonts w:ascii="Times New Roman" w:eastAsia="Times New Roman" w:hAnsi="Times New Roman" w:cs="Times New Roman"/>
          <w:b/>
          <w:sz w:val="28"/>
          <w:szCs w:val="28"/>
          <w:lang w:eastAsia="ru-RU"/>
        </w:rPr>
        <w:t xml:space="preserve"> «тепловая энергия»</w:t>
      </w:r>
      <w:r w:rsidRPr="00FE6C0D">
        <w:rPr>
          <w:rFonts w:ascii="Times New Roman" w:eastAsia="Times New Roman" w:hAnsi="Times New Roman" w:cs="Times New Roman"/>
          <w:i/>
          <w:sz w:val="28"/>
          <w:szCs w:val="28"/>
          <w:lang w:eastAsia="ru-RU"/>
        </w:rPr>
        <w:t xml:space="preserve"> </w:t>
      </w:r>
    </w:p>
    <w:p w:rsidR="00C36F8D" w:rsidRPr="00FE6C0D" w:rsidRDefault="00C36F8D" w:rsidP="00C36F8D">
      <w:pPr>
        <w:spacing w:after="0" w:line="240" w:lineRule="auto"/>
        <w:ind w:firstLine="709"/>
        <w:jc w:val="both"/>
        <w:rPr>
          <w:rFonts w:ascii="Times New Roman" w:eastAsia="Times New Roman" w:hAnsi="Times New Roman" w:cs="Times New Roman"/>
          <w:sz w:val="28"/>
          <w:szCs w:val="20"/>
          <w:lang w:eastAsia="ru-RU"/>
        </w:rPr>
      </w:pPr>
      <w:r w:rsidRPr="00FE6C0D">
        <w:rPr>
          <w:rFonts w:ascii="Times New Roman" w:eastAsia="Times New Roman" w:hAnsi="Times New Roman" w:cs="Times New Roman"/>
          <w:sz w:val="28"/>
          <w:szCs w:val="20"/>
          <w:lang w:eastAsia="ru-RU"/>
        </w:rPr>
        <w:t xml:space="preserve">Удельная величина потребления тепловой энергии по многоквартирным домам в 2014 году, составила 0,25 Гкал на 1 кв. метр общей площади Сокращение показателя произошло в связи с проведением мероприятий по энергосбережению. На прогнозный период планируется дальнейшее снижение данного показателя и в 2016 году он предположительно составит 0,23 Гкал на 1 </w:t>
      </w:r>
      <w:proofErr w:type="spellStart"/>
      <w:r w:rsidRPr="00FE6C0D">
        <w:rPr>
          <w:rFonts w:ascii="Times New Roman" w:eastAsia="Times New Roman" w:hAnsi="Times New Roman" w:cs="Times New Roman"/>
          <w:sz w:val="28"/>
          <w:szCs w:val="20"/>
          <w:lang w:eastAsia="ru-RU"/>
        </w:rPr>
        <w:t>кв.м</w:t>
      </w:r>
      <w:proofErr w:type="spellEnd"/>
      <w:r w:rsidRPr="00FE6C0D">
        <w:rPr>
          <w:rFonts w:ascii="Times New Roman" w:eastAsia="Times New Roman" w:hAnsi="Times New Roman" w:cs="Times New Roman"/>
          <w:sz w:val="28"/>
          <w:szCs w:val="20"/>
          <w:lang w:eastAsia="ru-RU"/>
        </w:rPr>
        <w:t>. общей площади.</w:t>
      </w:r>
    </w:p>
    <w:p w:rsidR="00FE6C0D" w:rsidRDefault="00FE6C0D" w:rsidP="00307515">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i/>
          <w:sz w:val="28"/>
          <w:szCs w:val="28"/>
          <w:lang w:eastAsia="ru-RU"/>
        </w:rPr>
      </w:pPr>
      <w:r w:rsidRPr="00FE6C0D">
        <w:rPr>
          <w:rFonts w:ascii="Times New Roman" w:eastAsia="Times New Roman" w:hAnsi="Times New Roman" w:cs="Times New Roman"/>
          <w:b/>
          <w:sz w:val="28"/>
          <w:szCs w:val="28"/>
          <w:u w:val="single"/>
          <w:lang w:eastAsia="ru-RU"/>
        </w:rPr>
        <w:t>Показатель №39в</w:t>
      </w:r>
      <w:r w:rsidRPr="00FE6C0D">
        <w:rPr>
          <w:rFonts w:ascii="Times New Roman" w:eastAsia="Times New Roman" w:hAnsi="Times New Roman" w:cs="Times New Roman"/>
          <w:b/>
          <w:sz w:val="28"/>
          <w:szCs w:val="28"/>
          <w:lang w:eastAsia="ru-RU"/>
        </w:rPr>
        <w:t xml:space="preserve"> «горячая вода»</w:t>
      </w:r>
      <w:r w:rsidRPr="00FE6C0D">
        <w:rPr>
          <w:rFonts w:ascii="Times New Roman" w:eastAsia="Times New Roman" w:hAnsi="Times New Roman" w:cs="Times New Roman"/>
          <w:i/>
          <w:sz w:val="28"/>
          <w:szCs w:val="28"/>
          <w:lang w:eastAsia="ru-RU"/>
        </w:rPr>
        <w:t xml:space="preserve"> </w:t>
      </w:r>
    </w:p>
    <w:p w:rsidR="00307515" w:rsidRPr="00FE6C0D" w:rsidRDefault="00C36F8D" w:rsidP="00C36F8D">
      <w:pPr>
        <w:spacing w:after="0" w:line="240" w:lineRule="auto"/>
        <w:ind w:firstLine="709"/>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0"/>
          <w:lang w:eastAsia="ru-RU"/>
        </w:rPr>
        <w:t>Удельная величина потребления горячей воды по многоквартирным домам в 2014 году, составила 20,94 куб. метров на 1 проживающего. Сокращение показателя произошло в связи с проведением мероприятий по энергосбережению. На прогнозный период планируется дальнейшее снижение данного показателя и в 2017 году он предположительно составит 19,27 куб. метр на 1 проживающего</w:t>
      </w:r>
      <w:r w:rsidR="00307515" w:rsidRPr="00FE6C0D">
        <w:rPr>
          <w:rFonts w:ascii="Times New Roman" w:eastAsia="Times New Roman" w:hAnsi="Times New Roman" w:cs="Times New Roman"/>
          <w:sz w:val="28"/>
          <w:szCs w:val="28"/>
          <w:lang w:eastAsia="ru-RU"/>
        </w:rPr>
        <w:t>.</w:t>
      </w: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i/>
          <w:sz w:val="28"/>
          <w:szCs w:val="28"/>
          <w:lang w:eastAsia="ru-RU"/>
        </w:rPr>
      </w:pPr>
      <w:r w:rsidRPr="00FE6C0D">
        <w:rPr>
          <w:rFonts w:ascii="Times New Roman" w:eastAsia="Times New Roman" w:hAnsi="Times New Roman" w:cs="Times New Roman"/>
          <w:b/>
          <w:sz w:val="28"/>
          <w:szCs w:val="28"/>
          <w:u w:val="single"/>
          <w:lang w:eastAsia="ru-RU"/>
        </w:rPr>
        <w:t>Показатель №39г</w:t>
      </w:r>
      <w:r w:rsidRPr="00FE6C0D">
        <w:rPr>
          <w:rFonts w:ascii="Times New Roman" w:eastAsia="Times New Roman" w:hAnsi="Times New Roman" w:cs="Times New Roman"/>
          <w:b/>
          <w:sz w:val="28"/>
          <w:szCs w:val="28"/>
          <w:lang w:eastAsia="ru-RU"/>
        </w:rPr>
        <w:t xml:space="preserve"> «холодная вода»</w:t>
      </w:r>
      <w:r w:rsidRPr="00FE6C0D">
        <w:rPr>
          <w:rFonts w:ascii="Times New Roman" w:eastAsia="Times New Roman" w:hAnsi="Times New Roman" w:cs="Times New Roman"/>
          <w:i/>
          <w:sz w:val="28"/>
          <w:szCs w:val="28"/>
          <w:lang w:eastAsia="ru-RU"/>
        </w:rPr>
        <w:t xml:space="preserve"> </w:t>
      </w: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sz w:val="28"/>
          <w:szCs w:val="28"/>
          <w:lang w:eastAsia="ru-RU"/>
        </w:rPr>
        <w:t xml:space="preserve">Удельная величина потребления холодной воды по многоквартирным домам в 2013 году составила 34,98 куб. метров на 1 проживающего. Сокращение показателя произошло в связи с проведением мероприятий по энергосбережению. На прогнозный период планируется дальнейшее снижение данного показателя и в 2016 году он предположительно составит 32,12 </w:t>
      </w:r>
      <w:proofErr w:type="spellStart"/>
      <w:r w:rsidRPr="00FE6C0D">
        <w:rPr>
          <w:rFonts w:ascii="Times New Roman" w:eastAsia="Times New Roman" w:hAnsi="Times New Roman" w:cs="Times New Roman"/>
          <w:sz w:val="28"/>
          <w:szCs w:val="28"/>
          <w:lang w:eastAsia="ru-RU"/>
        </w:rPr>
        <w:t>куб.м</w:t>
      </w:r>
      <w:proofErr w:type="spellEnd"/>
      <w:r w:rsidRPr="00FE6C0D">
        <w:rPr>
          <w:rFonts w:ascii="Times New Roman" w:eastAsia="Times New Roman" w:hAnsi="Times New Roman" w:cs="Times New Roman"/>
          <w:sz w:val="28"/>
          <w:szCs w:val="28"/>
          <w:lang w:eastAsia="ru-RU"/>
        </w:rPr>
        <w:t>. на 1 проживающего.</w:t>
      </w:r>
    </w:p>
    <w:p w:rsidR="00307515" w:rsidRPr="00FE6C0D" w:rsidRDefault="00307515" w:rsidP="00307515">
      <w:pPr>
        <w:spacing w:after="0" w:line="240" w:lineRule="auto"/>
        <w:ind w:firstLine="720"/>
        <w:jc w:val="both"/>
        <w:rPr>
          <w:rFonts w:ascii="Times New Roman" w:eastAsia="Times New Roman" w:hAnsi="Times New Roman" w:cs="Times New Roman"/>
          <w:b/>
          <w:i/>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i/>
          <w:sz w:val="28"/>
          <w:szCs w:val="28"/>
          <w:lang w:eastAsia="ru-RU"/>
        </w:rPr>
      </w:pPr>
      <w:r w:rsidRPr="00FE6C0D">
        <w:rPr>
          <w:rFonts w:ascii="Times New Roman" w:eastAsia="Times New Roman" w:hAnsi="Times New Roman" w:cs="Times New Roman"/>
          <w:b/>
          <w:sz w:val="28"/>
          <w:szCs w:val="28"/>
          <w:u w:val="single"/>
          <w:lang w:eastAsia="ru-RU"/>
        </w:rPr>
        <w:t>Показатель №39д</w:t>
      </w:r>
      <w:r w:rsidRPr="00FE6C0D">
        <w:rPr>
          <w:rFonts w:ascii="Times New Roman" w:eastAsia="Times New Roman" w:hAnsi="Times New Roman" w:cs="Times New Roman"/>
          <w:b/>
          <w:sz w:val="28"/>
          <w:szCs w:val="28"/>
          <w:lang w:eastAsia="ru-RU"/>
        </w:rPr>
        <w:t xml:space="preserve"> «природный газ»</w:t>
      </w:r>
      <w:r w:rsidRPr="00FE6C0D">
        <w:rPr>
          <w:rFonts w:ascii="Times New Roman" w:eastAsia="Times New Roman" w:hAnsi="Times New Roman" w:cs="Times New Roman"/>
          <w:i/>
          <w:sz w:val="28"/>
          <w:szCs w:val="28"/>
          <w:lang w:eastAsia="ru-RU"/>
        </w:rPr>
        <w:t xml:space="preserve"> </w:t>
      </w:r>
    </w:p>
    <w:p w:rsidR="00A02F51" w:rsidRPr="00FE6C0D" w:rsidRDefault="00A02F51" w:rsidP="00A02F51">
      <w:pPr>
        <w:spacing w:after="0" w:line="240" w:lineRule="auto"/>
        <w:ind w:firstLine="709"/>
        <w:jc w:val="both"/>
        <w:rPr>
          <w:rFonts w:ascii="Times New Roman" w:eastAsia="Times New Roman" w:hAnsi="Times New Roman" w:cs="Times New Roman"/>
          <w:sz w:val="28"/>
          <w:szCs w:val="20"/>
          <w:lang w:eastAsia="ru-RU"/>
        </w:rPr>
      </w:pPr>
      <w:r w:rsidRPr="00FE6C0D">
        <w:rPr>
          <w:rFonts w:ascii="Times New Roman" w:eastAsia="Times New Roman" w:hAnsi="Times New Roman" w:cs="Times New Roman"/>
          <w:sz w:val="28"/>
          <w:szCs w:val="20"/>
          <w:lang w:eastAsia="ru-RU"/>
        </w:rPr>
        <w:t>Удельная величина потребления природного газа по многоквартирным домам в 2014 году, составила 136,54 куб. метров на 1 проживающего. Сокращение показателя произошло в связи с проведением мероприятий по энергосбережению. На прогнозный период планируется дальнейшее снижение данного показателя и в 2017 году он предположительно составит 124,68 куб. метр на 1 проживающего.</w:t>
      </w:r>
    </w:p>
    <w:p w:rsidR="00307515" w:rsidRPr="00FE6C0D" w:rsidRDefault="00307515" w:rsidP="00307515">
      <w:pPr>
        <w:spacing w:after="0" w:line="240" w:lineRule="auto"/>
        <w:ind w:firstLine="720"/>
        <w:jc w:val="both"/>
        <w:rPr>
          <w:rFonts w:ascii="Times New Roman" w:eastAsia="Times New Roman" w:hAnsi="Times New Roman" w:cs="Times New Roman"/>
          <w:b/>
          <w:i/>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№40</w:t>
      </w:r>
      <w:r w:rsidRPr="00FE6C0D">
        <w:rPr>
          <w:rFonts w:ascii="Times New Roman" w:eastAsia="Times New Roman" w:hAnsi="Times New Roman" w:cs="Times New Roman"/>
          <w:b/>
          <w:sz w:val="28"/>
          <w:szCs w:val="28"/>
          <w:lang w:eastAsia="ru-RU"/>
        </w:rPr>
        <w:t xml:space="preserve"> «Удельная величина потребления энергетических ресурсов муниципальными бюджетными  учреждениями</w:t>
      </w:r>
      <w:proofErr w:type="gramStart"/>
      <w:r w:rsidRPr="00FE6C0D">
        <w:rPr>
          <w:rFonts w:ascii="Times New Roman" w:eastAsia="Times New Roman" w:hAnsi="Times New Roman" w:cs="Times New Roman"/>
          <w:b/>
          <w:sz w:val="28"/>
          <w:szCs w:val="28"/>
          <w:lang w:eastAsia="ru-RU"/>
        </w:rPr>
        <w:t>:»</w:t>
      </w:r>
      <w:proofErr w:type="gramEnd"/>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№40а</w:t>
      </w:r>
      <w:r w:rsidRPr="00FE6C0D">
        <w:rPr>
          <w:rFonts w:ascii="Times New Roman" w:eastAsia="Times New Roman" w:hAnsi="Times New Roman" w:cs="Times New Roman"/>
          <w:b/>
          <w:sz w:val="28"/>
          <w:szCs w:val="28"/>
          <w:lang w:eastAsia="ru-RU"/>
        </w:rPr>
        <w:t xml:space="preserve"> «электрическая энергия» </w:t>
      </w:r>
    </w:p>
    <w:p w:rsidR="00C94179" w:rsidRPr="00FE6C0D" w:rsidRDefault="00C94179" w:rsidP="00C94179">
      <w:pPr>
        <w:spacing w:after="0" w:line="240" w:lineRule="auto"/>
        <w:ind w:firstLine="709"/>
        <w:jc w:val="both"/>
        <w:rPr>
          <w:rFonts w:ascii="Times New Roman" w:eastAsia="Times New Roman" w:hAnsi="Times New Roman" w:cs="Times New Roman"/>
          <w:sz w:val="28"/>
          <w:szCs w:val="20"/>
          <w:lang w:eastAsia="ru-RU"/>
        </w:rPr>
      </w:pPr>
      <w:r w:rsidRPr="00FE6C0D">
        <w:rPr>
          <w:rFonts w:ascii="Times New Roman" w:eastAsia="Times New Roman" w:hAnsi="Times New Roman" w:cs="Times New Roman"/>
          <w:sz w:val="28"/>
          <w:szCs w:val="20"/>
          <w:lang w:eastAsia="ru-RU"/>
        </w:rPr>
        <w:t>Удельная величина потребления электрической энергии бюджетными учреждениями в 2014 году, составил 117,41 кВт/</w:t>
      </w:r>
      <w:proofErr w:type="gramStart"/>
      <w:r w:rsidRPr="00FE6C0D">
        <w:rPr>
          <w:rFonts w:ascii="Times New Roman" w:eastAsia="Times New Roman" w:hAnsi="Times New Roman" w:cs="Times New Roman"/>
          <w:sz w:val="28"/>
          <w:szCs w:val="20"/>
          <w:lang w:eastAsia="ru-RU"/>
        </w:rPr>
        <w:t>ч</w:t>
      </w:r>
      <w:proofErr w:type="gramEnd"/>
      <w:r w:rsidRPr="00FE6C0D">
        <w:rPr>
          <w:rFonts w:ascii="Times New Roman" w:eastAsia="Times New Roman" w:hAnsi="Times New Roman" w:cs="Times New Roman"/>
          <w:sz w:val="28"/>
          <w:szCs w:val="20"/>
          <w:lang w:eastAsia="ru-RU"/>
        </w:rPr>
        <w:t xml:space="preserve"> на 1 человека населения. Сокращение показателя спрогнозировано с учетом требований федерального законодательства в области энергосбережения.</w:t>
      </w:r>
    </w:p>
    <w:p w:rsidR="00307515" w:rsidRPr="00FE6C0D" w:rsidRDefault="00307515" w:rsidP="00307515">
      <w:pPr>
        <w:spacing w:after="0" w:line="240" w:lineRule="auto"/>
        <w:ind w:firstLine="720"/>
        <w:jc w:val="both"/>
        <w:rPr>
          <w:rFonts w:ascii="Times New Roman" w:eastAsia="Times New Roman" w:hAnsi="Times New Roman" w:cs="Times New Roman"/>
          <w:i/>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i/>
          <w:sz w:val="28"/>
          <w:szCs w:val="28"/>
          <w:lang w:eastAsia="ru-RU"/>
        </w:rPr>
      </w:pPr>
      <w:r w:rsidRPr="00FE6C0D">
        <w:rPr>
          <w:rFonts w:ascii="Times New Roman" w:eastAsia="Times New Roman" w:hAnsi="Times New Roman" w:cs="Times New Roman"/>
          <w:b/>
          <w:sz w:val="28"/>
          <w:szCs w:val="28"/>
          <w:u w:val="single"/>
          <w:lang w:eastAsia="ru-RU"/>
        </w:rPr>
        <w:t>Показатель №40б</w:t>
      </w:r>
      <w:r w:rsidRPr="00FE6C0D">
        <w:rPr>
          <w:rFonts w:ascii="Times New Roman" w:eastAsia="Times New Roman" w:hAnsi="Times New Roman" w:cs="Times New Roman"/>
          <w:b/>
          <w:sz w:val="28"/>
          <w:szCs w:val="28"/>
          <w:lang w:eastAsia="ru-RU"/>
        </w:rPr>
        <w:t xml:space="preserve"> «тепловая энергия»</w:t>
      </w:r>
      <w:r w:rsidRPr="00FE6C0D">
        <w:rPr>
          <w:rFonts w:ascii="Times New Roman" w:eastAsia="Times New Roman" w:hAnsi="Times New Roman" w:cs="Times New Roman"/>
          <w:i/>
          <w:sz w:val="28"/>
          <w:szCs w:val="28"/>
          <w:lang w:eastAsia="ru-RU"/>
        </w:rPr>
        <w:t xml:space="preserve"> </w:t>
      </w:r>
    </w:p>
    <w:p w:rsidR="00EC51D8" w:rsidRPr="00FE6C0D" w:rsidRDefault="00EC51D8" w:rsidP="00EC51D8">
      <w:pPr>
        <w:spacing w:after="0" w:line="240" w:lineRule="auto"/>
        <w:ind w:firstLine="709"/>
        <w:jc w:val="both"/>
        <w:rPr>
          <w:rFonts w:ascii="Times New Roman" w:eastAsia="Times New Roman" w:hAnsi="Times New Roman" w:cs="Times New Roman"/>
          <w:sz w:val="28"/>
          <w:szCs w:val="20"/>
          <w:lang w:eastAsia="ru-RU"/>
        </w:rPr>
      </w:pPr>
      <w:r w:rsidRPr="00FE6C0D">
        <w:rPr>
          <w:rFonts w:ascii="Times New Roman" w:eastAsia="Times New Roman" w:hAnsi="Times New Roman" w:cs="Times New Roman"/>
          <w:sz w:val="28"/>
          <w:szCs w:val="20"/>
          <w:lang w:eastAsia="ru-RU"/>
        </w:rPr>
        <w:t>Удельная величина потребления тепловой энергии бюджетными учреждениями в 2014 году, составила 0,24 Гкал на 1 кв. метр общей площади. Сокращение показателя спрогнозировано с учетом требований федерального законодательства в области энергосбережения.</w:t>
      </w: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i/>
          <w:sz w:val="28"/>
          <w:szCs w:val="28"/>
          <w:lang w:eastAsia="ru-RU"/>
        </w:rPr>
      </w:pPr>
      <w:r w:rsidRPr="00FE6C0D">
        <w:rPr>
          <w:rFonts w:ascii="Times New Roman" w:eastAsia="Times New Roman" w:hAnsi="Times New Roman" w:cs="Times New Roman"/>
          <w:b/>
          <w:sz w:val="28"/>
          <w:szCs w:val="28"/>
          <w:u w:val="single"/>
          <w:lang w:eastAsia="ru-RU"/>
        </w:rPr>
        <w:t>Показатель №40в</w:t>
      </w:r>
      <w:r w:rsidRPr="00FE6C0D">
        <w:rPr>
          <w:rFonts w:ascii="Times New Roman" w:eastAsia="Times New Roman" w:hAnsi="Times New Roman" w:cs="Times New Roman"/>
          <w:b/>
          <w:sz w:val="28"/>
          <w:szCs w:val="28"/>
          <w:lang w:eastAsia="ru-RU"/>
        </w:rPr>
        <w:t xml:space="preserve"> «горячая вода»</w:t>
      </w:r>
      <w:r w:rsidRPr="00FE6C0D">
        <w:rPr>
          <w:rFonts w:ascii="Times New Roman" w:eastAsia="Times New Roman" w:hAnsi="Times New Roman" w:cs="Times New Roman"/>
          <w:i/>
          <w:sz w:val="28"/>
          <w:szCs w:val="28"/>
          <w:lang w:eastAsia="ru-RU"/>
        </w:rPr>
        <w:t xml:space="preserve"> </w:t>
      </w:r>
    </w:p>
    <w:p w:rsidR="00EC51D8" w:rsidRPr="00FE6C0D" w:rsidRDefault="00EC51D8" w:rsidP="00EC51D8">
      <w:pPr>
        <w:spacing w:after="0" w:line="240" w:lineRule="auto"/>
        <w:ind w:firstLine="709"/>
        <w:jc w:val="both"/>
        <w:rPr>
          <w:rFonts w:ascii="Times New Roman" w:eastAsia="Times New Roman" w:hAnsi="Times New Roman" w:cs="Times New Roman"/>
          <w:sz w:val="28"/>
          <w:szCs w:val="20"/>
          <w:lang w:eastAsia="ru-RU"/>
        </w:rPr>
      </w:pPr>
      <w:r w:rsidRPr="00FE6C0D">
        <w:rPr>
          <w:rFonts w:ascii="Times New Roman" w:eastAsia="Times New Roman" w:hAnsi="Times New Roman" w:cs="Times New Roman"/>
          <w:sz w:val="28"/>
          <w:szCs w:val="20"/>
          <w:lang w:eastAsia="ru-RU"/>
        </w:rPr>
        <w:t>Удельная величина потребления горячей воды бюджетными учреждениями в 2014 году, составила 0,11 куб. метров на 1 человека населения. Сокращение показателя спрогнозировано с учетом требований федерального законодательства в области энергосбережения.</w:t>
      </w:r>
    </w:p>
    <w:p w:rsidR="00EC51D8" w:rsidRPr="00FE6C0D" w:rsidRDefault="00EC51D8" w:rsidP="00307515">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i/>
          <w:sz w:val="28"/>
          <w:szCs w:val="28"/>
          <w:lang w:eastAsia="ru-RU"/>
        </w:rPr>
      </w:pPr>
      <w:r w:rsidRPr="00FE6C0D">
        <w:rPr>
          <w:rFonts w:ascii="Times New Roman" w:eastAsia="Times New Roman" w:hAnsi="Times New Roman" w:cs="Times New Roman"/>
          <w:b/>
          <w:sz w:val="28"/>
          <w:szCs w:val="28"/>
          <w:u w:val="single"/>
          <w:lang w:eastAsia="ru-RU"/>
        </w:rPr>
        <w:t>Показатель №40г</w:t>
      </w:r>
      <w:r w:rsidRPr="00FE6C0D">
        <w:rPr>
          <w:rFonts w:ascii="Times New Roman" w:eastAsia="Times New Roman" w:hAnsi="Times New Roman" w:cs="Times New Roman"/>
          <w:b/>
          <w:sz w:val="28"/>
          <w:szCs w:val="28"/>
          <w:lang w:eastAsia="ru-RU"/>
        </w:rPr>
        <w:t xml:space="preserve"> «холодная вода»</w:t>
      </w:r>
      <w:r w:rsidRPr="00FE6C0D">
        <w:rPr>
          <w:rFonts w:ascii="Times New Roman" w:eastAsia="Times New Roman" w:hAnsi="Times New Roman" w:cs="Times New Roman"/>
          <w:i/>
          <w:sz w:val="28"/>
          <w:szCs w:val="28"/>
          <w:lang w:eastAsia="ru-RU"/>
        </w:rPr>
        <w:t xml:space="preserve"> </w:t>
      </w:r>
    </w:p>
    <w:p w:rsidR="00EC51D8" w:rsidRPr="00FE6C0D" w:rsidRDefault="00EC51D8" w:rsidP="00EC51D8">
      <w:pPr>
        <w:spacing w:after="0" w:line="240" w:lineRule="auto"/>
        <w:ind w:firstLine="709"/>
        <w:jc w:val="both"/>
        <w:rPr>
          <w:rFonts w:ascii="Times New Roman" w:eastAsia="Times New Roman" w:hAnsi="Times New Roman" w:cs="Times New Roman"/>
          <w:sz w:val="28"/>
          <w:szCs w:val="20"/>
          <w:lang w:eastAsia="ru-RU"/>
        </w:rPr>
      </w:pPr>
      <w:r w:rsidRPr="00FE6C0D">
        <w:rPr>
          <w:rFonts w:ascii="Times New Roman" w:eastAsia="Times New Roman" w:hAnsi="Times New Roman" w:cs="Times New Roman"/>
          <w:sz w:val="28"/>
          <w:szCs w:val="20"/>
          <w:lang w:eastAsia="ru-RU"/>
        </w:rPr>
        <w:t>Удельная величина потребления холодной воды бюджетными учреждениями в 2014 году, составила 2,59. куб. метров на 1 человека населения Сокращение показателя спрогнозировано с учетом требований федерального законодательства в области энергосбережения</w:t>
      </w:r>
    </w:p>
    <w:p w:rsidR="00FE6C0D" w:rsidRDefault="00FE6C0D" w:rsidP="00307515">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r w:rsidRPr="00FE6C0D">
        <w:rPr>
          <w:rFonts w:ascii="Times New Roman" w:eastAsia="Times New Roman" w:hAnsi="Times New Roman" w:cs="Times New Roman"/>
          <w:b/>
          <w:sz w:val="28"/>
          <w:szCs w:val="28"/>
          <w:u w:val="single"/>
          <w:lang w:eastAsia="ru-RU"/>
        </w:rPr>
        <w:t>Показатель №40д</w:t>
      </w:r>
      <w:r w:rsidRPr="00FE6C0D">
        <w:rPr>
          <w:rFonts w:ascii="Times New Roman" w:eastAsia="Times New Roman" w:hAnsi="Times New Roman" w:cs="Times New Roman"/>
          <w:b/>
          <w:sz w:val="28"/>
          <w:szCs w:val="28"/>
          <w:lang w:eastAsia="ru-RU"/>
        </w:rPr>
        <w:t xml:space="preserve"> «природный газ»</w:t>
      </w:r>
    </w:p>
    <w:p w:rsidR="00CD064C" w:rsidRPr="00FE6C0D" w:rsidRDefault="00CD064C" w:rsidP="00CD064C">
      <w:pPr>
        <w:spacing w:after="0" w:line="240" w:lineRule="auto"/>
        <w:ind w:firstLine="709"/>
        <w:jc w:val="both"/>
        <w:rPr>
          <w:rFonts w:ascii="Times New Roman" w:eastAsia="Times New Roman" w:hAnsi="Times New Roman" w:cs="Times New Roman"/>
          <w:sz w:val="28"/>
          <w:szCs w:val="20"/>
          <w:lang w:eastAsia="ru-RU"/>
        </w:rPr>
      </w:pPr>
      <w:r w:rsidRPr="00FE6C0D">
        <w:rPr>
          <w:rFonts w:ascii="Times New Roman" w:eastAsia="Times New Roman" w:hAnsi="Times New Roman" w:cs="Times New Roman"/>
          <w:sz w:val="28"/>
          <w:szCs w:val="20"/>
          <w:lang w:eastAsia="ru-RU"/>
        </w:rPr>
        <w:t>Удельная величина потребления природного газа бюджетными учреждениями в 2014 году, составила 1,67</w:t>
      </w:r>
      <w:r w:rsidR="00820480" w:rsidRPr="00FE6C0D">
        <w:rPr>
          <w:rFonts w:ascii="Times New Roman" w:eastAsia="Times New Roman" w:hAnsi="Times New Roman" w:cs="Times New Roman"/>
          <w:sz w:val="28"/>
          <w:szCs w:val="20"/>
          <w:lang w:eastAsia="ru-RU"/>
        </w:rPr>
        <w:t xml:space="preserve"> </w:t>
      </w:r>
      <w:r w:rsidRPr="00FE6C0D">
        <w:rPr>
          <w:rFonts w:ascii="Times New Roman" w:eastAsia="Times New Roman" w:hAnsi="Times New Roman" w:cs="Times New Roman"/>
          <w:sz w:val="28"/>
          <w:szCs w:val="20"/>
          <w:lang w:eastAsia="ru-RU"/>
        </w:rPr>
        <w:t>куб. метров на 1 человека населения Сокращение показателя спрогнозировано с учетом требований федерального законодательства в области энергосбережения.</w:t>
      </w: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p>
    <w:p w:rsidR="00307515" w:rsidRPr="00FE6C0D" w:rsidRDefault="00307515" w:rsidP="00307515">
      <w:pPr>
        <w:spacing w:after="0" w:line="240" w:lineRule="auto"/>
        <w:ind w:firstLine="720"/>
        <w:jc w:val="both"/>
        <w:rPr>
          <w:rFonts w:ascii="Times New Roman" w:eastAsia="Times New Roman" w:hAnsi="Times New Roman" w:cs="Times New Roman"/>
          <w:b/>
          <w:sz w:val="28"/>
          <w:szCs w:val="28"/>
          <w:lang w:eastAsia="ru-RU"/>
        </w:rPr>
      </w:pPr>
    </w:p>
    <w:p w:rsidR="00307515" w:rsidRPr="00FE6C0D" w:rsidRDefault="00307515" w:rsidP="00CE3FC1">
      <w:pPr>
        <w:spacing w:after="0" w:line="240" w:lineRule="auto"/>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 xml:space="preserve">Глава Администрации </w:t>
      </w:r>
    </w:p>
    <w:p w:rsidR="00307515" w:rsidRPr="00307515" w:rsidRDefault="00307515" w:rsidP="00CE3FC1">
      <w:pPr>
        <w:spacing w:after="0" w:line="240" w:lineRule="auto"/>
        <w:jc w:val="both"/>
        <w:rPr>
          <w:rFonts w:ascii="Times New Roman" w:eastAsia="Times New Roman" w:hAnsi="Times New Roman" w:cs="Times New Roman"/>
          <w:sz w:val="28"/>
          <w:szCs w:val="28"/>
          <w:lang w:eastAsia="ru-RU"/>
        </w:rPr>
      </w:pPr>
      <w:r w:rsidRPr="00FE6C0D">
        <w:rPr>
          <w:rFonts w:ascii="Times New Roman" w:eastAsia="Times New Roman" w:hAnsi="Times New Roman" w:cs="Times New Roman"/>
          <w:sz w:val="28"/>
          <w:szCs w:val="28"/>
          <w:lang w:eastAsia="ru-RU"/>
        </w:rPr>
        <w:t>МО «Балезинский район»</w:t>
      </w:r>
      <w:r w:rsidRPr="00FE6C0D">
        <w:rPr>
          <w:rFonts w:ascii="Times New Roman" w:eastAsia="Times New Roman" w:hAnsi="Times New Roman" w:cs="Times New Roman"/>
          <w:sz w:val="28"/>
          <w:szCs w:val="28"/>
          <w:lang w:eastAsia="ru-RU"/>
        </w:rPr>
        <w:tab/>
      </w:r>
      <w:r w:rsidRPr="00FE6C0D">
        <w:rPr>
          <w:rFonts w:ascii="Times New Roman" w:eastAsia="Times New Roman" w:hAnsi="Times New Roman" w:cs="Times New Roman"/>
          <w:sz w:val="28"/>
          <w:szCs w:val="28"/>
          <w:lang w:eastAsia="ru-RU"/>
        </w:rPr>
        <w:tab/>
      </w:r>
      <w:r w:rsidRPr="00FE6C0D">
        <w:rPr>
          <w:rFonts w:ascii="Times New Roman" w:eastAsia="Times New Roman" w:hAnsi="Times New Roman" w:cs="Times New Roman"/>
          <w:sz w:val="28"/>
          <w:szCs w:val="28"/>
          <w:lang w:eastAsia="ru-RU"/>
        </w:rPr>
        <w:tab/>
      </w:r>
      <w:r w:rsidRPr="00FE6C0D">
        <w:rPr>
          <w:rFonts w:ascii="Times New Roman" w:eastAsia="Times New Roman" w:hAnsi="Times New Roman" w:cs="Times New Roman"/>
          <w:sz w:val="28"/>
          <w:szCs w:val="28"/>
          <w:lang w:eastAsia="ru-RU"/>
        </w:rPr>
        <w:tab/>
        <w:t xml:space="preserve">    </w:t>
      </w:r>
      <w:r w:rsidR="00CE3FC1" w:rsidRPr="00FE6C0D">
        <w:rPr>
          <w:rFonts w:ascii="Times New Roman" w:eastAsia="Times New Roman" w:hAnsi="Times New Roman" w:cs="Times New Roman"/>
          <w:sz w:val="28"/>
          <w:szCs w:val="28"/>
          <w:lang w:eastAsia="ru-RU"/>
        </w:rPr>
        <w:t xml:space="preserve">                           </w:t>
      </w:r>
      <w:r w:rsidRPr="00FE6C0D">
        <w:rPr>
          <w:rFonts w:ascii="Times New Roman" w:eastAsia="Times New Roman" w:hAnsi="Times New Roman" w:cs="Times New Roman"/>
          <w:sz w:val="28"/>
          <w:szCs w:val="28"/>
          <w:lang w:eastAsia="ru-RU"/>
        </w:rPr>
        <w:t>С.Я. Князев</w:t>
      </w:r>
      <w:r w:rsidRPr="00307515">
        <w:rPr>
          <w:rFonts w:ascii="Times New Roman" w:eastAsia="Times New Roman" w:hAnsi="Times New Roman" w:cs="Times New Roman"/>
          <w:sz w:val="28"/>
          <w:szCs w:val="28"/>
          <w:lang w:eastAsia="ru-RU"/>
        </w:rPr>
        <w:t xml:space="preserve"> </w:t>
      </w:r>
      <w:r w:rsidRPr="00307515">
        <w:rPr>
          <w:rFonts w:ascii="Times New Roman" w:eastAsia="Times New Roman" w:hAnsi="Times New Roman" w:cs="Times New Roman"/>
          <w:sz w:val="28"/>
          <w:szCs w:val="28"/>
          <w:lang w:eastAsia="ru-RU"/>
        </w:rPr>
        <w:tab/>
      </w:r>
    </w:p>
    <w:p w:rsidR="00307515" w:rsidRPr="00307515" w:rsidRDefault="00307515" w:rsidP="00307515">
      <w:pPr>
        <w:spacing w:after="0" w:line="240" w:lineRule="auto"/>
        <w:ind w:firstLine="720"/>
        <w:jc w:val="both"/>
        <w:rPr>
          <w:rFonts w:ascii="Times New Roman" w:eastAsia="Times New Roman" w:hAnsi="Times New Roman" w:cs="Times New Roman"/>
          <w:sz w:val="28"/>
          <w:szCs w:val="28"/>
          <w:lang w:eastAsia="ru-RU"/>
        </w:rPr>
      </w:pPr>
    </w:p>
    <w:p w:rsidR="00307515" w:rsidRDefault="00307515" w:rsidP="00307515">
      <w:pPr>
        <w:spacing w:after="0" w:line="240" w:lineRule="auto"/>
        <w:ind w:firstLine="720"/>
        <w:jc w:val="both"/>
        <w:rPr>
          <w:rFonts w:ascii="Times New Roman" w:eastAsia="Times New Roman" w:hAnsi="Times New Roman" w:cs="Times New Roman"/>
          <w:sz w:val="20"/>
          <w:szCs w:val="20"/>
          <w:lang w:eastAsia="ru-RU"/>
        </w:rPr>
      </w:pPr>
    </w:p>
    <w:p w:rsidR="00FE6C0D" w:rsidRDefault="00FE6C0D" w:rsidP="00307515">
      <w:pPr>
        <w:spacing w:after="0" w:line="240" w:lineRule="auto"/>
        <w:ind w:firstLine="720"/>
        <w:jc w:val="both"/>
        <w:rPr>
          <w:rFonts w:ascii="Times New Roman" w:eastAsia="Times New Roman" w:hAnsi="Times New Roman" w:cs="Times New Roman"/>
          <w:sz w:val="20"/>
          <w:szCs w:val="20"/>
          <w:lang w:eastAsia="ru-RU"/>
        </w:rPr>
      </w:pPr>
    </w:p>
    <w:p w:rsidR="00FE6C0D" w:rsidRDefault="00FE6C0D" w:rsidP="00307515">
      <w:pPr>
        <w:spacing w:after="0" w:line="240" w:lineRule="auto"/>
        <w:ind w:firstLine="720"/>
        <w:jc w:val="both"/>
        <w:rPr>
          <w:rFonts w:ascii="Times New Roman" w:eastAsia="Times New Roman" w:hAnsi="Times New Roman" w:cs="Times New Roman"/>
          <w:sz w:val="20"/>
          <w:szCs w:val="20"/>
          <w:lang w:eastAsia="ru-RU"/>
        </w:rPr>
      </w:pPr>
    </w:p>
    <w:p w:rsidR="00FE6C0D" w:rsidRDefault="00FE6C0D" w:rsidP="00307515">
      <w:pPr>
        <w:spacing w:after="0" w:line="240" w:lineRule="auto"/>
        <w:ind w:firstLine="720"/>
        <w:jc w:val="both"/>
        <w:rPr>
          <w:rFonts w:ascii="Times New Roman" w:eastAsia="Times New Roman" w:hAnsi="Times New Roman" w:cs="Times New Roman"/>
          <w:sz w:val="20"/>
          <w:szCs w:val="20"/>
          <w:lang w:eastAsia="ru-RU"/>
        </w:rPr>
      </w:pPr>
    </w:p>
    <w:p w:rsidR="00FE6C0D" w:rsidRDefault="00FE6C0D" w:rsidP="00307515">
      <w:pPr>
        <w:spacing w:after="0" w:line="240" w:lineRule="auto"/>
        <w:ind w:firstLine="720"/>
        <w:jc w:val="both"/>
        <w:rPr>
          <w:rFonts w:ascii="Times New Roman" w:eastAsia="Times New Roman" w:hAnsi="Times New Roman" w:cs="Times New Roman"/>
          <w:sz w:val="20"/>
          <w:szCs w:val="20"/>
          <w:lang w:eastAsia="ru-RU"/>
        </w:rPr>
      </w:pPr>
    </w:p>
    <w:p w:rsidR="00FE6C0D" w:rsidRDefault="00FE6C0D" w:rsidP="00307515">
      <w:pPr>
        <w:spacing w:after="0" w:line="240" w:lineRule="auto"/>
        <w:ind w:firstLine="720"/>
        <w:jc w:val="both"/>
        <w:rPr>
          <w:rFonts w:ascii="Times New Roman" w:eastAsia="Times New Roman" w:hAnsi="Times New Roman" w:cs="Times New Roman"/>
          <w:sz w:val="20"/>
          <w:szCs w:val="20"/>
          <w:lang w:eastAsia="ru-RU"/>
        </w:rPr>
      </w:pPr>
    </w:p>
    <w:p w:rsidR="00FE6C0D" w:rsidRDefault="00FE6C0D" w:rsidP="00307515">
      <w:pPr>
        <w:spacing w:after="0" w:line="240" w:lineRule="auto"/>
        <w:ind w:firstLine="720"/>
        <w:jc w:val="both"/>
        <w:rPr>
          <w:rFonts w:ascii="Times New Roman" w:eastAsia="Times New Roman" w:hAnsi="Times New Roman" w:cs="Times New Roman"/>
          <w:sz w:val="20"/>
          <w:szCs w:val="20"/>
          <w:lang w:eastAsia="ru-RU"/>
        </w:rPr>
      </w:pPr>
    </w:p>
    <w:p w:rsidR="00FE6C0D" w:rsidRDefault="00FE6C0D" w:rsidP="00307515">
      <w:pPr>
        <w:spacing w:after="0" w:line="240" w:lineRule="auto"/>
        <w:ind w:firstLine="720"/>
        <w:jc w:val="both"/>
        <w:rPr>
          <w:rFonts w:ascii="Times New Roman" w:eastAsia="Times New Roman" w:hAnsi="Times New Roman" w:cs="Times New Roman"/>
          <w:sz w:val="20"/>
          <w:szCs w:val="20"/>
          <w:lang w:eastAsia="ru-RU"/>
        </w:rPr>
      </w:pPr>
    </w:p>
    <w:p w:rsidR="00FE6C0D" w:rsidRPr="00307515" w:rsidRDefault="00FE6C0D" w:rsidP="00307515">
      <w:pPr>
        <w:spacing w:after="0" w:line="240" w:lineRule="auto"/>
        <w:ind w:firstLine="720"/>
        <w:jc w:val="both"/>
        <w:rPr>
          <w:rFonts w:ascii="Times New Roman" w:eastAsia="Times New Roman" w:hAnsi="Times New Roman" w:cs="Times New Roman"/>
          <w:sz w:val="20"/>
          <w:szCs w:val="20"/>
          <w:lang w:eastAsia="ru-RU"/>
        </w:rPr>
      </w:pPr>
    </w:p>
    <w:p w:rsidR="00307515" w:rsidRPr="00307515" w:rsidRDefault="00307515" w:rsidP="00307515">
      <w:pPr>
        <w:spacing w:after="0" w:line="240" w:lineRule="auto"/>
        <w:ind w:firstLine="720"/>
        <w:jc w:val="both"/>
        <w:rPr>
          <w:rFonts w:ascii="Times New Roman" w:eastAsia="Times New Roman" w:hAnsi="Times New Roman" w:cs="Times New Roman"/>
          <w:sz w:val="20"/>
          <w:szCs w:val="20"/>
          <w:lang w:eastAsia="ru-RU"/>
        </w:rPr>
      </w:pPr>
    </w:p>
    <w:p w:rsidR="00307515" w:rsidRPr="00307515" w:rsidRDefault="00307515" w:rsidP="00307515">
      <w:pPr>
        <w:spacing w:after="0" w:line="240" w:lineRule="auto"/>
        <w:ind w:firstLine="720"/>
        <w:jc w:val="both"/>
        <w:rPr>
          <w:rFonts w:ascii="Times New Roman" w:eastAsia="Times New Roman" w:hAnsi="Times New Roman" w:cs="Times New Roman"/>
          <w:sz w:val="20"/>
          <w:szCs w:val="20"/>
          <w:lang w:eastAsia="ru-RU"/>
        </w:rPr>
      </w:pPr>
    </w:p>
    <w:p w:rsidR="00307515" w:rsidRPr="00307515" w:rsidRDefault="00307515" w:rsidP="00307515">
      <w:pPr>
        <w:spacing w:after="0" w:line="240" w:lineRule="auto"/>
        <w:ind w:firstLine="720"/>
        <w:jc w:val="both"/>
        <w:rPr>
          <w:rFonts w:ascii="Times New Roman" w:eastAsia="Times New Roman" w:hAnsi="Times New Roman" w:cs="Times New Roman"/>
          <w:sz w:val="20"/>
          <w:szCs w:val="20"/>
          <w:lang w:eastAsia="ru-RU"/>
        </w:rPr>
      </w:pPr>
    </w:p>
    <w:p w:rsidR="00307515" w:rsidRPr="00307515" w:rsidRDefault="00307515" w:rsidP="00307515">
      <w:pPr>
        <w:spacing w:after="0" w:line="240" w:lineRule="auto"/>
        <w:ind w:firstLine="720"/>
        <w:jc w:val="both"/>
        <w:rPr>
          <w:rFonts w:ascii="Times New Roman" w:eastAsia="Times New Roman" w:hAnsi="Times New Roman" w:cs="Times New Roman"/>
          <w:sz w:val="20"/>
          <w:szCs w:val="20"/>
          <w:lang w:eastAsia="ru-RU"/>
        </w:rPr>
      </w:pPr>
    </w:p>
    <w:p w:rsidR="00307515" w:rsidRPr="00307515" w:rsidRDefault="00307515" w:rsidP="00307515">
      <w:pPr>
        <w:spacing w:after="0" w:line="240" w:lineRule="auto"/>
        <w:ind w:firstLine="720"/>
        <w:jc w:val="both"/>
        <w:rPr>
          <w:rFonts w:ascii="Times New Roman" w:eastAsia="Times New Roman" w:hAnsi="Times New Roman" w:cs="Times New Roman"/>
          <w:sz w:val="20"/>
          <w:szCs w:val="20"/>
          <w:lang w:eastAsia="ru-RU"/>
        </w:rPr>
      </w:pPr>
    </w:p>
    <w:p w:rsidR="00307515" w:rsidRPr="00307515" w:rsidRDefault="00307515" w:rsidP="00307515">
      <w:pPr>
        <w:spacing w:after="0" w:line="240" w:lineRule="auto"/>
        <w:ind w:firstLine="720"/>
        <w:jc w:val="both"/>
        <w:rPr>
          <w:rFonts w:ascii="Times New Roman" w:eastAsia="Times New Roman" w:hAnsi="Times New Roman" w:cs="Times New Roman"/>
          <w:sz w:val="20"/>
          <w:szCs w:val="20"/>
          <w:lang w:eastAsia="ru-RU"/>
        </w:rPr>
      </w:pPr>
    </w:p>
    <w:p w:rsidR="00307515" w:rsidRPr="00307515" w:rsidRDefault="00CB360B" w:rsidP="00CB36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Борисова Т.</w:t>
      </w:r>
      <w:r w:rsidR="00307515" w:rsidRPr="00307515">
        <w:rPr>
          <w:rFonts w:ascii="Times New Roman" w:eastAsia="Times New Roman" w:hAnsi="Times New Roman" w:cs="Times New Roman"/>
          <w:sz w:val="20"/>
          <w:szCs w:val="20"/>
          <w:lang w:eastAsia="ru-RU"/>
        </w:rPr>
        <w:t xml:space="preserve"> В</w:t>
      </w:r>
      <w:r>
        <w:rPr>
          <w:rFonts w:ascii="Times New Roman" w:eastAsia="Times New Roman" w:hAnsi="Times New Roman" w:cs="Times New Roman"/>
          <w:sz w:val="20"/>
          <w:szCs w:val="20"/>
          <w:lang w:eastAsia="ru-RU"/>
        </w:rPr>
        <w:t>.</w:t>
      </w:r>
      <w:r w:rsidR="00307515" w:rsidRPr="00307515">
        <w:rPr>
          <w:rFonts w:ascii="Times New Roman" w:eastAsia="Times New Roman" w:hAnsi="Times New Roman" w:cs="Times New Roman"/>
          <w:sz w:val="20"/>
          <w:szCs w:val="20"/>
          <w:lang w:eastAsia="ru-RU"/>
        </w:rPr>
        <w:t>, тел. 8 (34166) 5-17-64</w:t>
      </w:r>
    </w:p>
    <w:p w:rsidR="00A76C59" w:rsidRDefault="00A76C59"/>
    <w:sectPr w:rsidR="00A76C5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92" w:rsidRDefault="00493792">
      <w:pPr>
        <w:spacing w:after="0" w:line="240" w:lineRule="auto"/>
      </w:pPr>
      <w:r>
        <w:separator/>
      </w:r>
    </w:p>
  </w:endnote>
  <w:endnote w:type="continuationSeparator" w:id="0">
    <w:p w:rsidR="00493792" w:rsidRDefault="0049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5F" w:rsidRDefault="004E0DA7" w:rsidP="00951E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765F" w:rsidRDefault="00493792" w:rsidP="002F059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5F" w:rsidRDefault="004E0DA7" w:rsidP="00951E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D3086">
      <w:rPr>
        <w:rStyle w:val="a5"/>
        <w:noProof/>
      </w:rPr>
      <w:t>1</w:t>
    </w:r>
    <w:r>
      <w:rPr>
        <w:rStyle w:val="a5"/>
      </w:rPr>
      <w:fldChar w:fldCharType="end"/>
    </w:r>
  </w:p>
  <w:p w:rsidR="00F2765F" w:rsidRDefault="00493792" w:rsidP="002F05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92" w:rsidRDefault="00493792">
      <w:pPr>
        <w:spacing w:after="0" w:line="240" w:lineRule="auto"/>
      </w:pPr>
      <w:r>
        <w:separator/>
      </w:r>
    </w:p>
  </w:footnote>
  <w:footnote w:type="continuationSeparator" w:id="0">
    <w:p w:rsidR="00493792" w:rsidRDefault="004937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7A"/>
    <w:rsid w:val="00000256"/>
    <w:rsid w:val="00000580"/>
    <w:rsid w:val="00004090"/>
    <w:rsid w:val="000041A0"/>
    <w:rsid w:val="00005FB5"/>
    <w:rsid w:val="000062EE"/>
    <w:rsid w:val="000067A8"/>
    <w:rsid w:val="00017033"/>
    <w:rsid w:val="00020251"/>
    <w:rsid w:val="0002087B"/>
    <w:rsid w:val="00021583"/>
    <w:rsid w:val="00022FFC"/>
    <w:rsid w:val="00023B7E"/>
    <w:rsid w:val="00023D7E"/>
    <w:rsid w:val="00024E49"/>
    <w:rsid w:val="0002666E"/>
    <w:rsid w:val="00027941"/>
    <w:rsid w:val="00027EAA"/>
    <w:rsid w:val="000352EE"/>
    <w:rsid w:val="0003780F"/>
    <w:rsid w:val="00043CDD"/>
    <w:rsid w:val="00045BE8"/>
    <w:rsid w:val="00046999"/>
    <w:rsid w:val="0005521F"/>
    <w:rsid w:val="00061EC8"/>
    <w:rsid w:val="00066D22"/>
    <w:rsid w:val="00071B07"/>
    <w:rsid w:val="00075BD7"/>
    <w:rsid w:val="0008020B"/>
    <w:rsid w:val="00080442"/>
    <w:rsid w:val="0008070F"/>
    <w:rsid w:val="0008125A"/>
    <w:rsid w:val="00081CFA"/>
    <w:rsid w:val="00090958"/>
    <w:rsid w:val="00090A6F"/>
    <w:rsid w:val="00091E79"/>
    <w:rsid w:val="0009685F"/>
    <w:rsid w:val="000A024C"/>
    <w:rsid w:val="000A4E43"/>
    <w:rsid w:val="000A5769"/>
    <w:rsid w:val="000A718D"/>
    <w:rsid w:val="000B0D4B"/>
    <w:rsid w:val="000B1F6D"/>
    <w:rsid w:val="000B78D7"/>
    <w:rsid w:val="000C00A4"/>
    <w:rsid w:val="000C13E2"/>
    <w:rsid w:val="000C1B45"/>
    <w:rsid w:val="000C41A6"/>
    <w:rsid w:val="000C57A2"/>
    <w:rsid w:val="000D4220"/>
    <w:rsid w:val="000D51EF"/>
    <w:rsid w:val="000D70E0"/>
    <w:rsid w:val="000E48E3"/>
    <w:rsid w:val="000F0911"/>
    <w:rsid w:val="000F30B8"/>
    <w:rsid w:val="000F5C09"/>
    <w:rsid w:val="001018E9"/>
    <w:rsid w:val="001018ED"/>
    <w:rsid w:val="00104F6A"/>
    <w:rsid w:val="0011110E"/>
    <w:rsid w:val="001113F4"/>
    <w:rsid w:val="001141F3"/>
    <w:rsid w:val="0011687A"/>
    <w:rsid w:val="00116A9D"/>
    <w:rsid w:val="00117A34"/>
    <w:rsid w:val="0012128F"/>
    <w:rsid w:val="0012481E"/>
    <w:rsid w:val="00127FF7"/>
    <w:rsid w:val="0013046D"/>
    <w:rsid w:val="00131434"/>
    <w:rsid w:val="001317AC"/>
    <w:rsid w:val="00132245"/>
    <w:rsid w:val="00132F1E"/>
    <w:rsid w:val="0013660F"/>
    <w:rsid w:val="00136DD9"/>
    <w:rsid w:val="001449E5"/>
    <w:rsid w:val="00145F98"/>
    <w:rsid w:val="00145FAB"/>
    <w:rsid w:val="0014632F"/>
    <w:rsid w:val="0015113D"/>
    <w:rsid w:val="0015323A"/>
    <w:rsid w:val="00154645"/>
    <w:rsid w:val="001557F7"/>
    <w:rsid w:val="001630A7"/>
    <w:rsid w:val="0016416C"/>
    <w:rsid w:val="00164C54"/>
    <w:rsid w:val="001659E6"/>
    <w:rsid w:val="00170A5D"/>
    <w:rsid w:val="001748E5"/>
    <w:rsid w:val="00180AD1"/>
    <w:rsid w:val="00183D90"/>
    <w:rsid w:val="00190620"/>
    <w:rsid w:val="001A4EA5"/>
    <w:rsid w:val="001A712E"/>
    <w:rsid w:val="001B312B"/>
    <w:rsid w:val="001B7782"/>
    <w:rsid w:val="001C0574"/>
    <w:rsid w:val="001C13ED"/>
    <w:rsid w:val="001C1B85"/>
    <w:rsid w:val="001C40AF"/>
    <w:rsid w:val="001C68B8"/>
    <w:rsid w:val="001C6F59"/>
    <w:rsid w:val="001D08D3"/>
    <w:rsid w:val="001D1881"/>
    <w:rsid w:val="001D1D1F"/>
    <w:rsid w:val="001E79E8"/>
    <w:rsid w:val="00203A1F"/>
    <w:rsid w:val="00205CC5"/>
    <w:rsid w:val="002067B0"/>
    <w:rsid w:val="00210A3E"/>
    <w:rsid w:val="00211303"/>
    <w:rsid w:val="00217265"/>
    <w:rsid w:val="0022465B"/>
    <w:rsid w:val="00224C43"/>
    <w:rsid w:val="0022683B"/>
    <w:rsid w:val="002344B4"/>
    <w:rsid w:val="00241DEC"/>
    <w:rsid w:val="00244DB4"/>
    <w:rsid w:val="00252F12"/>
    <w:rsid w:val="0025479B"/>
    <w:rsid w:val="002562F8"/>
    <w:rsid w:val="00256847"/>
    <w:rsid w:val="0025686F"/>
    <w:rsid w:val="0025689A"/>
    <w:rsid w:val="0025742F"/>
    <w:rsid w:val="002626E4"/>
    <w:rsid w:val="00263096"/>
    <w:rsid w:val="002645C0"/>
    <w:rsid w:val="002665FB"/>
    <w:rsid w:val="002707D3"/>
    <w:rsid w:val="002757A2"/>
    <w:rsid w:val="00281CA0"/>
    <w:rsid w:val="00282C6C"/>
    <w:rsid w:val="002833F9"/>
    <w:rsid w:val="00284472"/>
    <w:rsid w:val="00290F02"/>
    <w:rsid w:val="00291353"/>
    <w:rsid w:val="00293964"/>
    <w:rsid w:val="0029398B"/>
    <w:rsid w:val="00293C31"/>
    <w:rsid w:val="0029683B"/>
    <w:rsid w:val="002972DC"/>
    <w:rsid w:val="002A0D57"/>
    <w:rsid w:val="002A12EA"/>
    <w:rsid w:val="002B46BA"/>
    <w:rsid w:val="002B5862"/>
    <w:rsid w:val="002C0A2B"/>
    <w:rsid w:val="002C13E0"/>
    <w:rsid w:val="002C1452"/>
    <w:rsid w:val="002C1726"/>
    <w:rsid w:val="002C408A"/>
    <w:rsid w:val="002C4867"/>
    <w:rsid w:val="002C4B5D"/>
    <w:rsid w:val="002C7BD0"/>
    <w:rsid w:val="002D043D"/>
    <w:rsid w:val="002E21CC"/>
    <w:rsid w:val="002E5650"/>
    <w:rsid w:val="002E5A9E"/>
    <w:rsid w:val="002E64D8"/>
    <w:rsid w:val="002E71AF"/>
    <w:rsid w:val="00300914"/>
    <w:rsid w:val="00306517"/>
    <w:rsid w:val="003067FE"/>
    <w:rsid w:val="00307515"/>
    <w:rsid w:val="00311266"/>
    <w:rsid w:val="003128BF"/>
    <w:rsid w:val="00313759"/>
    <w:rsid w:val="0031491D"/>
    <w:rsid w:val="003152AE"/>
    <w:rsid w:val="00315D59"/>
    <w:rsid w:val="00315E17"/>
    <w:rsid w:val="00316DF4"/>
    <w:rsid w:val="003172B8"/>
    <w:rsid w:val="00323379"/>
    <w:rsid w:val="003236A8"/>
    <w:rsid w:val="003237D4"/>
    <w:rsid w:val="00323F58"/>
    <w:rsid w:val="00331832"/>
    <w:rsid w:val="00332C9C"/>
    <w:rsid w:val="00336A89"/>
    <w:rsid w:val="00342DD0"/>
    <w:rsid w:val="00343801"/>
    <w:rsid w:val="0034653C"/>
    <w:rsid w:val="00346A87"/>
    <w:rsid w:val="003553A2"/>
    <w:rsid w:val="00360B5A"/>
    <w:rsid w:val="00360F8C"/>
    <w:rsid w:val="003666BD"/>
    <w:rsid w:val="00366FA1"/>
    <w:rsid w:val="003672B7"/>
    <w:rsid w:val="003714FD"/>
    <w:rsid w:val="00372166"/>
    <w:rsid w:val="00375451"/>
    <w:rsid w:val="00376E76"/>
    <w:rsid w:val="00381895"/>
    <w:rsid w:val="003841A0"/>
    <w:rsid w:val="00392695"/>
    <w:rsid w:val="00392F71"/>
    <w:rsid w:val="00395D79"/>
    <w:rsid w:val="003963C9"/>
    <w:rsid w:val="0039785D"/>
    <w:rsid w:val="00397BF9"/>
    <w:rsid w:val="003A2B94"/>
    <w:rsid w:val="003A55CD"/>
    <w:rsid w:val="003B19BA"/>
    <w:rsid w:val="003B3AF6"/>
    <w:rsid w:val="003C3C04"/>
    <w:rsid w:val="003C4C8F"/>
    <w:rsid w:val="003C5F3B"/>
    <w:rsid w:val="003D0F15"/>
    <w:rsid w:val="003D4C79"/>
    <w:rsid w:val="003D523B"/>
    <w:rsid w:val="003E0F1B"/>
    <w:rsid w:val="003E56F0"/>
    <w:rsid w:val="003F2378"/>
    <w:rsid w:val="003F3D7D"/>
    <w:rsid w:val="003F3E34"/>
    <w:rsid w:val="003F45DF"/>
    <w:rsid w:val="00403C83"/>
    <w:rsid w:val="004042FB"/>
    <w:rsid w:val="00404D13"/>
    <w:rsid w:val="00405DDB"/>
    <w:rsid w:val="00407C5B"/>
    <w:rsid w:val="0041040D"/>
    <w:rsid w:val="004127A9"/>
    <w:rsid w:val="00412AE0"/>
    <w:rsid w:val="00414ED8"/>
    <w:rsid w:val="004170BE"/>
    <w:rsid w:val="00420693"/>
    <w:rsid w:val="00420B23"/>
    <w:rsid w:val="004253A9"/>
    <w:rsid w:val="0042744E"/>
    <w:rsid w:val="00432374"/>
    <w:rsid w:val="004334C0"/>
    <w:rsid w:val="00434E3F"/>
    <w:rsid w:val="00441191"/>
    <w:rsid w:val="00444235"/>
    <w:rsid w:val="00447F54"/>
    <w:rsid w:val="004522B9"/>
    <w:rsid w:val="0045587F"/>
    <w:rsid w:val="0046145C"/>
    <w:rsid w:val="004623A9"/>
    <w:rsid w:val="00471DD1"/>
    <w:rsid w:val="0047527E"/>
    <w:rsid w:val="004758DC"/>
    <w:rsid w:val="0048014C"/>
    <w:rsid w:val="004821D6"/>
    <w:rsid w:val="00483847"/>
    <w:rsid w:val="0048436D"/>
    <w:rsid w:val="004846DF"/>
    <w:rsid w:val="004858CE"/>
    <w:rsid w:val="004862A1"/>
    <w:rsid w:val="004876EA"/>
    <w:rsid w:val="00490153"/>
    <w:rsid w:val="00493792"/>
    <w:rsid w:val="004A4087"/>
    <w:rsid w:val="004A46E6"/>
    <w:rsid w:val="004A4C71"/>
    <w:rsid w:val="004B3434"/>
    <w:rsid w:val="004B3CE6"/>
    <w:rsid w:val="004B5E45"/>
    <w:rsid w:val="004B643B"/>
    <w:rsid w:val="004C07F6"/>
    <w:rsid w:val="004C1A7E"/>
    <w:rsid w:val="004C5677"/>
    <w:rsid w:val="004C5C6D"/>
    <w:rsid w:val="004D40C1"/>
    <w:rsid w:val="004D6B08"/>
    <w:rsid w:val="004E0DA7"/>
    <w:rsid w:val="004E2B3A"/>
    <w:rsid w:val="004E2B85"/>
    <w:rsid w:val="004E2B96"/>
    <w:rsid w:val="004E420F"/>
    <w:rsid w:val="004F4CF6"/>
    <w:rsid w:val="00501237"/>
    <w:rsid w:val="00502CBE"/>
    <w:rsid w:val="00504D5A"/>
    <w:rsid w:val="005050A4"/>
    <w:rsid w:val="0050675C"/>
    <w:rsid w:val="00516FD7"/>
    <w:rsid w:val="00523D8B"/>
    <w:rsid w:val="00524A5C"/>
    <w:rsid w:val="00534752"/>
    <w:rsid w:val="0053536F"/>
    <w:rsid w:val="00536673"/>
    <w:rsid w:val="0054191D"/>
    <w:rsid w:val="00541CC4"/>
    <w:rsid w:val="00550638"/>
    <w:rsid w:val="0055230C"/>
    <w:rsid w:val="00557673"/>
    <w:rsid w:val="00560279"/>
    <w:rsid w:val="00562699"/>
    <w:rsid w:val="00562D63"/>
    <w:rsid w:val="00581F3C"/>
    <w:rsid w:val="005870B5"/>
    <w:rsid w:val="00590315"/>
    <w:rsid w:val="00591DCE"/>
    <w:rsid w:val="005A08BB"/>
    <w:rsid w:val="005A2135"/>
    <w:rsid w:val="005A472D"/>
    <w:rsid w:val="005A48A8"/>
    <w:rsid w:val="005A4962"/>
    <w:rsid w:val="005A49CC"/>
    <w:rsid w:val="005B005F"/>
    <w:rsid w:val="005B1F37"/>
    <w:rsid w:val="005C0F57"/>
    <w:rsid w:val="005C2479"/>
    <w:rsid w:val="005C249A"/>
    <w:rsid w:val="005C4347"/>
    <w:rsid w:val="005C583E"/>
    <w:rsid w:val="005C595F"/>
    <w:rsid w:val="005C5DA6"/>
    <w:rsid w:val="005C6E2E"/>
    <w:rsid w:val="005D0AB1"/>
    <w:rsid w:val="005D13ED"/>
    <w:rsid w:val="005D5035"/>
    <w:rsid w:val="005E0107"/>
    <w:rsid w:val="005E2AE2"/>
    <w:rsid w:val="005E7E2A"/>
    <w:rsid w:val="005F1F85"/>
    <w:rsid w:val="005F2EF4"/>
    <w:rsid w:val="005F3C22"/>
    <w:rsid w:val="005F4960"/>
    <w:rsid w:val="005F5089"/>
    <w:rsid w:val="005F6A98"/>
    <w:rsid w:val="005F6E10"/>
    <w:rsid w:val="00605C59"/>
    <w:rsid w:val="00606C31"/>
    <w:rsid w:val="00607D6F"/>
    <w:rsid w:val="00610560"/>
    <w:rsid w:val="0061168B"/>
    <w:rsid w:val="006118AA"/>
    <w:rsid w:val="00614099"/>
    <w:rsid w:val="00614CBB"/>
    <w:rsid w:val="00615AAD"/>
    <w:rsid w:val="0062237C"/>
    <w:rsid w:val="00626FB4"/>
    <w:rsid w:val="006302A5"/>
    <w:rsid w:val="00632759"/>
    <w:rsid w:val="00633551"/>
    <w:rsid w:val="00637852"/>
    <w:rsid w:val="0064073C"/>
    <w:rsid w:val="00647601"/>
    <w:rsid w:val="0064792A"/>
    <w:rsid w:val="00647ED4"/>
    <w:rsid w:val="00653100"/>
    <w:rsid w:val="00656FCC"/>
    <w:rsid w:val="00657ECD"/>
    <w:rsid w:val="006602AA"/>
    <w:rsid w:val="0066130F"/>
    <w:rsid w:val="00662921"/>
    <w:rsid w:val="00663A6F"/>
    <w:rsid w:val="0066630C"/>
    <w:rsid w:val="006677FD"/>
    <w:rsid w:val="00670D8F"/>
    <w:rsid w:val="006717C1"/>
    <w:rsid w:val="00672826"/>
    <w:rsid w:val="00683468"/>
    <w:rsid w:val="00683A2D"/>
    <w:rsid w:val="006840DD"/>
    <w:rsid w:val="0068569A"/>
    <w:rsid w:val="0068661B"/>
    <w:rsid w:val="006901F3"/>
    <w:rsid w:val="00690D20"/>
    <w:rsid w:val="006935D1"/>
    <w:rsid w:val="006940F3"/>
    <w:rsid w:val="00696270"/>
    <w:rsid w:val="006A14A0"/>
    <w:rsid w:val="006A284E"/>
    <w:rsid w:val="006A5067"/>
    <w:rsid w:val="006B1D26"/>
    <w:rsid w:val="006B448B"/>
    <w:rsid w:val="006C35EB"/>
    <w:rsid w:val="006C5BA3"/>
    <w:rsid w:val="006C5E27"/>
    <w:rsid w:val="006C6FB5"/>
    <w:rsid w:val="006C7EFA"/>
    <w:rsid w:val="006D4673"/>
    <w:rsid w:val="006E1F51"/>
    <w:rsid w:val="006E55A1"/>
    <w:rsid w:val="006F4181"/>
    <w:rsid w:val="006F792E"/>
    <w:rsid w:val="007030EF"/>
    <w:rsid w:val="00703334"/>
    <w:rsid w:val="00703B4B"/>
    <w:rsid w:val="00706F75"/>
    <w:rsid w:val="007247B4"/>
    <w:rsid w:val="007255CF"/>
    <w:rsid w:val="00731A8F"/>
    <w:rsid w:val="0073651C"/>
    <w:rsid w:val="00740240"/>
    <w:rsid w:val="00744B9E"/>
    <w:rsid w:val="00752E20"/>
    <w:rsid w:val="007553BC"/>
    <w:rsid w:val="007625EE"/>
    <w:rsid w:val="0076320F"/>
    <w:rsid w:val="007650FE"/>
    <w:rsid w:val="00765285"/>
    <w:rsid w:val="0076626E"/>
    <w:rsid w:val="00767A82"/>
    <w:rsid w:val="00770C91"/>
    <w:rsid w:val="007721C2"/>
    <w:rsid w:val="00772C8A"/>
    <w:rsid w:val="00773FAD"/>
    <w:rsid w:val="00784530"/>
    <w:rsid w:val="0079349E"/>
    <w:rsid w:val="00794EE4"/>
    <w:rsid w:val="00795ACA"/>
    <w:rsid w:val="0079603A"/>
    <w:rsid w:val="007A378F"/>
    <w:rsid w:val="007B2A22"/>
    <w:rsid w:val="007B3816"/>
    <w:rsid w:val="007B5317"/>
    <w:rsid w:val="007B6083"/>
    <w:rsid w:val="007B6F49"/>
    <w:rsid w:val="007C06DE"/>
    <w:rsid w:val="007C1274"/>
    <w:rsid w:val="007C3024"/>
    <w:rsid w:val="007C596C"/>
    <w:rsid w:val="007D02B8"/>
    <w:rsid w:val="007D4108"/>
    <w:rsid w:val="007D7742"/>
    <w:rsid w:val="007E4212"/>
    <w:rsid w:val="007E5E6E"/>
    <w:rsid w:val="007F1616"/>
    <w:rsid w:val="007F2826"/>
    <w:rsid w:val="007F45B1"/>
    <w:rsid w:val="007F46F0"/>
    <w:rsid w:val="007F4C6E"/>
    <w:rsid w:val="007F56BB"/>
    <w:rsid w:val="007F5C33"/>
    <w:rsid w:val="007F7254"/>
    <w:rsid w:val="007F727D"/>
    <w:rsid w:val="00800A9A"/>
    <w:rsid w:val="008011C7"/>
    <w:rsid w:val="00801777"/>
    <w:rsid w:val="008034C1"/>
    <w:rsid w:val="00807892"/>
    <w:rsid w:val="00810633"/>
    <w:rsid w:val="0081216C"/>
    <w:rsid w:val="00814145"/>
    <w:rsid w:val="00815E17"/>
    <w:rsid w:val="00815E4D"/>
    <w:rsid w:val="00820480"/>
    <w:rsid w:val="0082145E"/>
    <w:rsid w:val="00822040"/>
    <w:rsid w:val="008247BA"/>
    <w:rsid w:val="00825F19"/>
    <w:rsid w:val="00830492"/>
    <w:rsid w:val="00830D06"/>
    <w:rsid w:val="00840B5F"/>
    <w:rsid w:val="008433F5"/>
    <w:rsid w:val="00845781"/>
    <w:rsid w:val="0085015C"/>
    <w:rsid w:val="008512A8"/>
    <w:rsid w:val="00856BE2"/>
    <w:rsid w:val="0086427E"/>
    <w:rsid w:val="0086430B"/>
    <w:rsid w:val="00865A75"/>
    <w:rsid w:val="00873DBC"/>
    <w:rsid w:val="00874920"/>
    <w:rsid w:val="00876A01"/>
    <w:rsid w:val="008809EF"/>
    <w:rsid w:val="00880ACB"/>
    <w:rsid w:val="008821F4"/>
    <w:rsid w:val="00882B27"/>
    <w:rsid w:val="00883A0E"/>
    <w:rsid w:val="00883C2B"/>
    <w:rsid w:val="00885373"/>
    <w:rsid w:val="00885B6A"/>
    <w:rsid w:val="0088659C"/>
    <w:rsid w:val="008957C5"/>
    <w:rsid w:val="00896C59"/>
    <w:rsid w:val="00897EC8"/>
    <w:rsid w:val="008A3F32"/>
    <w:rsid w:val="008A7FB3"/>
    <w:rsid w:val="008B07C5"/>
    <w:rsid w:val="008B1C0C"/>
    <w:rsid w:val="008B1CFE"/>
    <w:rsid w:val="008B5E31"/>
    <w:rsid w:val="008C0D58"/>
    <w:rsid w:val="008C3A45"/>
    <w:rsid w:val="008C60A3"/>
    <w:rsid w:val="008D122C"/>
    <w:rsid w:val="008D3513"/>
    <w:rsid w:val="008D6261"/>
    <w:rsid w:val="008E2661"/>
    <w:rsid w:val="008E32F8"/>
    <w:rsid w:val="008E420C"/>
    <w:rsid w:val="008E67F0"/>
    <w:rsid w:val="008E7EEC"/>
    <w:rsid w:val="008F0A55"/>
    <w:rsid w:val="008F282F"/>
    <w:rsid w:val="008F688C"/>
    <w:rsid w:val="00900778"/>
    <w:rsid w:val="0091073C"/>
    <w:rsid w:val="00911351"/>
    <w:rsid w:val="009124E8"/>
    <w:rsid w:val="00912F90"/>
    <w:rsid w:val="00922BB5"/>
    <w:rsid w:val="00932840"/>
    <w:rsid w:val="0094244F"/>
    <w:rsid w:val="00942AE3"/>
    <w:rsid w:val="00944AD1"/>
    <w:rsid w:val="009502B4"/>
    <w:rsid w:val="00956CDE"/>
    <w:rsid w:val="00961AC3"/>
    <w:rsid w:val="00970DCA"/>
    <w:rsid w:val="009717C6"/>
    <w:rsid w:val="009769BB"/>
    <w:rsid w:val="00977FBC"/>
    <w:rsid w:val="0098172F"/>
    <w:rsid w:val="00987161"/>
    <w:rsid w:val="00990DFF"/>
    <w:rsid w:val="0099281D"/>
    <w:rsid w:val="00994955"/>
    <w:rsid w:val="00995146"/>
    <w:rsid w:val="00996F85"/>
    <w:rsid w:val="00997E5E"/>
    <w:rsid w:val="009A0458"/>
    <w:rsid w:val="009A3328"/>
    <w:rsid w:val="009A7800"/>
    <w:rsid w:val="009B0788"/>
    <w:rsid w:val="009B0878"/>
    <w:rsid w:val="009B1AE1"/>
    <w:rsid w:val="009B1B5F"/>
    <w:rsid w:val="009C0B7E"/>
    <w:rsid w:val="009C0CE6"/>
    <w:rsid w:val="009C17C5"/>
    <w:rsid w:val="009C509F"/>
    <w:rsid w:val="009C5301"/>
    <w:rsid w:val="009C70C7"/>
    <w:rsid w:val="009C798A"/>
    <w:rsid w:val="009D21B3"/>
    <w:rsid w:val="009D521E"/>
    <w:rsid w:val="009E0B57"/>
    <w:rsid w:val="009E5B04"/>
    <w:rsid w:val="009F3381"/>
    <w:rsid w:val="00A02F51"/>
    <w:rsid w:val="00A030F1"/>
    <w:rsid w:val="00A034E7"/>
    <w:rsid w:val="00A03AF7"/>
    <w:rsid w:val="00A07A39"/>
    <w:rsid w:val="00A15094"/>
    <w:rsid w:val="00A15CF3"/>
    <w:rsid w:val="00A1676D"/>
    <w:rsid w:val="00A17216"/>
    <w:rsid w:val="00A17239"/>
    <w:rsid w:val="00A241BB"/>
    <w:rsid w:val="00A26CF1"/>
    <w:rsid w:val="00A31291"/>
    <w:rsid w:val="00A31E46"/>
    <w:rsid w:val="00A33175"/>
    <w:rsid w:val="00A33422"/>
    <w:rsid w:val="00A40BFB"/>
    <w:rsid w:val="00A43A1B"/>
    <w:rsid w:val="00A50782"/>
    <w:rsid w:val="00A50D34"/>
    <w:rsid w:val="00A5583A"/>
    <w:rsid w:val="00A76B92"/>
    <w:rsid w:val="00A76C59"/>
    <w:rsid w:val="00A80004"/>
    <w:rsid w:val="00A805B9"/>
    <w:rsid w:val="00A80A59"/>
    <w:rsid w:val="00A821E5"/>
    <w:rsid w:val="00A9002E"/>
    <w:rsid w:val="00A90F4E"/>
    <w:rsid w:val="00A91CE8"/>
    <w:rsid w:val="00A935BD"/>
    <w:rsid w:val="00A95497"/>
    <w:rsid w:val="00AA0AF7"/>
    <w:rsid w:val="00AA1977"/>
    <w:rsid w:val="00AA518E"/>
    <w:rsid w:val="00AB1F1C"/>
    <w:rsid w:val="00AB59A4"/>
    <w:rsid w:val="00AB5F2C"/>
    <w:rsid w:val="00AC2FAD"/>
    <w:rsid w:val="00AC4AD8"/>
    <w:rsid w:val="00AD0974"/>
    <w:rsid w:val="00AD3086"/>
    <w:rsid w:val="00AD3951"/>
    <w:rsid w:val="00AE3F60"/>
    <w:rsid w:val="00AE46DA"/>
    <w:rsid w:val="00AE48A9"/>
    <w:rsid w:val="00AE78BE"/>
    <w:rsid w:val="00AF0342"/>
    <w:rsid w:val="00AF35F7"/>
    <w:rsid w:val="00AF66C5"/>
    <w:rsid w:val="00AF6FE7"/>
    <w:rsid w:val="00AF7C5B"/>
    <w:rsid w:val="00B04B15"/>
    <w:rsid w:val="00B05E60"/>
    <w:rsid w:val="00B065C8"/>
    <w:rsid w:val="00B07177"/>
    <w:rsid w:val="00B12A9F"/>
    <w:rsid w:val="00B16819"/>
    <w:rsid w:val="00B17646"/>
    <w:rsid w:val="00B2557D"/>
    <w:rsid w:val="00B3364A"/>
    <w:rsid w:val="00B3640B"/>
    <w:rsid w:val="00B40201"/>
    <w:rsid w:val="00B4105B"/>
    <w:rsid w:val="00B413ED"/>
    <w:rsid w:val="00B41B80"/>
    <w:rsid w:val="00B420E2"/>
    <w:rsid w:val="00B423F2"/>
    <w:rsid w:val="00B4397F"/>
    <w:rsid w:val="00B43EB6"/>
    <w:rsid w:val="00B52239"/>
    <w:rsid w:val="00B62EC1"/>
    <w:rsid w:val="00B63867"/>
    <w:rsid w:val="00B63FA5"/>
    <w:rsid w:val="00B65219"/>
    <w:rsid w:val="00B66925"/>
    <w:rsid w:val="00B67EAE"/>
    <w:rsid w:val="00B7097D"/>
    <w:rsid w:val="00B715A9"/>
    <w:rsid w:val="00B800C9"/>
    <w:rsid w:val="00B807EA"/>
    <w:rsid w:val="00B8090E"/>
    <w:rsid w:val="00B80A9B"/>
    <w:rsid w:val="00B85106"/>
    <w:rsid w:val="00B85F9F"/>
    <w:rsid w:val="00B91DD7"/>
    <w:rsid w:val="00B9347D"/>
    <w:rsid w:val="00B975B5"/>
    <w:rsid w:val="00BA19DA"/>
    <w:rsid w:val="00BA3FE3"/>
    <w:rsid w:val="00BA47CC"/>
    <w:rsid w:val="00BA7B5C"/>
    <w:rsid w:val="00BB1D62"/>
    <w:rsid w:val="00BB4E19"/>
    <w:rsid w:val="00BB5719"/>
    <w:rsid w:val="00BB652C"/>
    <w:rsid w:val="00BC1777"/>
    <w:rsid w:val="00BC21B9"/>
    <w:rsid w:val="00BC3C52"/>
    <w:rsid w:val="00BC571C"/>
    <w:rsid w:val="00BC72E3"/>
    <w:rsid w:val="00BD28A6"/>
    <w:rsid w:val="00BD32CF"/>
    <w:rsid w:val="00BD6003"/>
    <w:rsid w:val="00BD66E7"/>
    <w:rsid w:val="00BD685E"/>
    <w:rsid w:val="00BD7C07"/>
    <w:rsid w:val="00BE4741"/>
    <w:rsid w:val="00BE7C76"/>
    <w:rsid w:val="00BF0BC5"/>
    <w:rsid w:val="00BF19B3"/>
    <w:rsid w:val="00BF284A"/>
    <w:rsid w:val="00C006FC"/>
    <w:rsid w:val="00C00A5D"/>
    <w:rsid w:val="00C06F71"/>
    <w:rsid w:val="00C0722C"/>
    <w:rsid w:val="00C10566"/>
    <w:rsid w:val="00C13DC2"/>
    <w:rsid w:val="00C13F6B"/>
    <w:rsid w:val="00C23206"/>
    <w:rsid w:val="00C2485F"/>
    <w:rsid w:val="00C25A83"/>
    <w:rsid w:val="00C2701E"/>
    <w:rsid w:val="00C32AEE"/>
    <w:rsid w:val="00C3354B"/>
    <w:rsid w:val="00C3391F"/>
    <w:rsid w:val="00C34653"/>
    <w:rsid w:val="00C35DF2"/>
    <w:rsid w:val="00C36AC0"/>
    <w:rsid w:val="00C36F8D"/>
    <w:rsid w:val="00C424B6"/>
    <w:rsid w:val="00C43374"/>
    <w:rsid w:val="00C446CC"/>
    <w:rsid w:val="00C50880"/>
    <w:rsid w:val="00C50B3E"/>
    <w:rsid w:val="00C53023"/>
    <w:rsid w:val="00C56EE0"/>
    <w:rsid w:val="00C62AC8"/>
    <w:rsid w:val="00C66F27"/>
    <w:rsid w:val="00C76C1C"/>
    <w:rsid w:val="00C813F2"/>
    <w:rsid w:val="00C81969"/>
    <w:rsid w:val="00C82A50"/>
    <w:rsid w:val="00C8561C"/>
    <w:rsid w:val="00C867A9"/>
    <w:rsid w:val="00C87221"/>
    <w:rsid w:val="00C91FEB"/>
    <w:rsid w:val="00C920C8"/>
    <w:rsid w:val="00C92333"/>
    <w:rsid w:val="00C92E5D"/>
    <w:rsid w:val="00C9338B"/>
    <w:rsid w:val="00C94179"/>
    <w:rsid w:val="00C9570B"/>
    <w:rsid w:val="00CA01FF"/>
    <w:rsid w:val="00CA2A33"/>
    <w:rsid w:val="00CA3D12"/>
    <w:rsid w:val="00CA5802"/>
    <w:rsid w:val="00CB0983"/>
    <w:rsid w:val="00CB29AB"/>
    <w:rsid w:val="00CB360B"/>
    <w:rsid w:val="00CC2DE0"/>
    <w:rsid w:val="00CC6BA2"/>
    <w:rsid w:val="00CC7849"/>
    <w:rsid w:val="00CD064C"/>
    <w:rsid w:val="00CD1B65"/>
    <w:rsid w:val="00CD203E"/>
    <w:rsid w:val="00CD3CB9"/>
    <w:rsid w:val="00CD4168"/>
    <w:rsid w:val="00CD563B"/>
    <w:rsid w:val="00CD6A94"/>
    <w:rsid w:val="00CE1081"/>
    <w:rsid w:val="00CE1E06"/>
    <w:rsid w:val="00CE3FC1"/>
    <w:rsid w:val="00CF0F0B"/>
    <w:rsid w:val="00CF2E50"/>
    <w:rsid w:val="00CF489A"/>
    <w:rsid w:val="00CF5056"/>
    <w:rsid w:val="00CF69C4"/>
    <w:rsid w:val="00D0033E"/>
    <w:rsid w:val="00D01292"/>
    <w:rsid w:val="00D01391"/>
    <w:rsid w:val="00D01A1D"/>
    <w:rsid w:val="00D034AF"/>
    <w:rsid w:val="00D03568"/>
    <w:rsid w:val="00D04746"/>
    <w:rsid w:val="00D06657"/>
    <w:rsid w:val="00D06797"/>
    <w:rsid w:val="00D14CEC"/>
    <w:rsid w:val="00D15070"/>
    <w:rsid w:val="00D16729"/>
    <w:rsid w:val="00D1760F"/>
    <w:rsid w:val="00D179EF"/>
    <w:rsid w:val="00D25225"/>
    <w:rsid w:val="00D270BE"/>
    <w:rsid w:val="00D35508"/>
    <w:rsid w:val="00D41802"/>
    <w:rsid w:val="00D42232"/>
    <w:rsid w:val="00D42CA2"/>
    <w:rsid w:val="00D444E8"/>
    <w:rsid w:val="00D449C3"/>
    <w:rsid w:val="00D45A05"/>
    <w:rsid w:val="00D54372"/>
    <w:rsid w:val="00D55793"/>
    <w:rsid w:val="00D55D47"/>
    <w:rsid w:val="00D60962"/>
    <w:rsid w:val="00D60EA9"/>
    <w:rsid w:val="00D66CFF"/>
    <w:rsid w:val="00D74C2A"/>
    <w:rsid w:val="00D74C3A"/>
    <w:rsid w:val="00D758DC"/>
    <w:rsid w:val="00D76310"/>
    <w:rsid w:val="00D76DFA"/>
    <w:rsid w:val="00D7746A"/>
    <w:rsid w:val="00D81BFF"/>
    <w:rsid w:val="00D85C7A"/>
    <w:rsid w:val="00D9033A"/>
    <w:rsid w:val="00D90BF2"/>
    <w:rsid w:val="00D91B38"/>
    <w:rsid w:val="00D92614"/>
    <w:rsid w:val="00D92A1A"/>
    <w:rsid w:val="00D92D15"/>
    <w:rsid w:val="00D94B32"/>
    <w:rsid w:val="00D96280"/>
    <w:rsid w:val="00D969D2"/>
    <w:rsid w:val="00D96C89"/>
    <w:rsid w:val="00D96E53"/>
    <w:rsid w:val="00DA0317"/>
    <w:rsid w:val="00DA7470"/>
    <w:rsid w:val="00DB1A60"/>
    <w:rsid w:val="00DB2527"/>
    <w:rsid w:val="00DB55C9"/>
    <w:rsid w:val="00DC126F"/>
    <w:rsid w:val="00DC158C"/>
    <w:rsid w:val="00DC5EB4"/>
    <w:rsid w:val="00DC75FC"/>
    <w:rsid w:val="00DD1264"/>
    <w:rsid w:val="00DE625A"/>
    <w:rsid w:val="00DE6ED6"/>
    <w:rsid w:val="00DF13D3"/>
    <w:rsid w:val="00DF3E10"/>
    <w:rsid w:val="00DF791C"/>
    <w:rsid w:val="00E01895"/>
    <w:rsid w:val="00E064FB"/>
    <w:rsid w:val="00E1390C"/>
    <w:rsid w:val="00E1582D"/>
    <w:rsid w:val="00E21351"/>
    <w:rsid w:val="00E217F1"/>
    <w:rsid w:val="00E24E2B"/>
    <w:rsid w:val="00E25750"/>
    <w:rsid w:val="00E25B9C"/>
    <w:rsid w:val="00E26859"/>
    <w:rsid w:val="00E32CC7"/>
    <w:rsid w:val="00E33228"/>
    <w:rsid w:val="00E42F58"/>
    <w:rsid w:val="00E43AB7"/>
    <w:rsid w:val="00E46506"/>
    <w:rsid w:val="00E47389"/>
    <w:rsid w:val="00E47504"/>
    <w:rsid w:val="00E539E2"/>
    <w:rsid w:val="00E576F4"/>
    <w:rsid w:val="00E600F0"/>
    <w:rsid w:val="00E72E73"/>
    <w:rsid w:val="00E74183"/>
    <w:rsid w:val="00E7565F"/>
    <w:rsid w:val="00E80543"/>
    <w:rsid w:val="00E8130B"/>
    <w:rsid w:val="00E81779"/>
    <w:rsid w:val="00E81CC3"/>
    <w:rsid w:val="00E83600"/>
    <w:rsid w:val="00E853DB"/>
    <w:rsid w:val="00E858DE"/>
    <w:rsid w:val="00E8742E"/>
    <w:rsid w:val="00E90AB3"/>
    <w:rsid w:val="00E90B58"/>
    <w:rsid w:val="00E92E34"/>
    <w:rsid w:val="00E95265"/>
    <w:rsid w:val="00E972A9"/>
    <w:rsid w:val="00E976C8"/>
    <w:rsid w:val="00EA2572"/>
    <w:rsid w:val="00EA2C7A"/>
    <w:rsid w:val="00EA72CB"/>
    <w:rsid w:val="00EB1792"/>
    <w:rsid w:val="00EB2282"/>
    <w:rsid w:val="00EB77F9"/>
    <w:rsid w:val="00EC054D"/>
    <w:rsid w:val="00EC0B76"/>
    <w:rsid w:val="00EC4A46"/>
    <w:rsid w:val="00EC50A8"/>
    <w:rsid w:val="00EC51D8"/>
    <w:rsid w:val="00ED0197"/>
    <w:rsid w:val="00ED15E9"/>
    <w:rsid w:val="00ED2480"/>
    <w:rsid w:val="00ED47DA"/>
    <w:rsid w:val="00ED5835"/>
    <w:rsid w:val="00ED73CD"/>
    <w:rsid w:val="00EE0BE1"/>
    <w:rsid w:val="00EE14CB"/>
    <w:rsid w:val="00EE18E3"/>
    <w:rsid w:val="00EE39BC"/>
    <w:rsid w:val="00EE4213"/>
    <w:rsid w:val="00EE5482"/>
    <w:rsid w:val="00EE7566"/>
    <w:rsid w:val="00EF0A4E"/>
    <w:rsid w:val="00EF3D82"/>
    <w:rsid w:val="00F01C78"/>
    <w:rsid w:val="00F12A00"/>
    <w:rsid w:val="00F1530A"/>
    <w:rsid w:val="00F1547F"/>
    <w:rsid w:val="00F17A3B"/>
    <w:rsid w:val="00F21681"/>
    <w:rsid w:val="00F21B05"/>
    <w:rsid w:val="00F23952"/>
    <w:rsid w:val="00F23E08"/>
    <w:rsid w:val="00F2574F"/>
    <w:rsid w:val="00F30608"/>
    <w:rsid w:val="00F30839"/>
    <w:rsid w:val="00F311CA"/>
    <w:rsid w:val="00F36722"/>
    <w:rsid w:val="00F4056B"/>
    <w:rsid w:val="00F444CF"/>
    <w:rsid w:val="00F47E69"/>
    <w:rsid w:val="00F5243B"/>
    <w:rsid w:val="00F57E31"/>
    <w:rsid w:val="00F57E55"/>
    <w:rsid w:val="00F622CE"/>
    <w:rsid w:val="00F672C2"/>
    <w:rsid w:val="00F71AB5"/>
    <w:rsid w:val="00F727FB"/>
    <w:rsid w:val="00F730A2"/>
    <w:rsid w:val="00F74AD8"/>
    <w:rsid w:val="00F76AD6"/>
    <w:rsid w:val="00F77587"/>
    <w:rsid w:val="00F77648"/>
    <w:rsid w:val="00F80FEE"/>
    <w:rsid w:val="00F83E65"/>
    <w:rsid w:val="00F83F56"/>
    <w:rsid w:val="00F84D87"/>
    <w:rsid w:val="00F85030"/>
    <w:rsid w:val="00F85D50"/>
    <w:rsid w:val="00F86D52"/>
    <w:rsid w:val="00F86F64"/>
    <w:rsid w:val="00F870C6"/>
    <w:rsid w:val="00F91991"/>
    <w:rsid w:val="00F927DE"/>
    <w:rsid w:val="00FA0C9C"/>
    <w:rsid w:val="00FA1FF7"/>
    <w:rsid w:val="00FA7865"/>
    <w:rsid w:val="00FB1E08"/>
    <w:rsid w:val="00FB2947"/>
    <w:rsid w:val="00FB5E9B"/>
    <w:rsid w:val="00FB6155"/>
    <w:rsid w:val="00FB68FE"/>
    <w:rsid w:val="00FC03B6"/>
    <w:rsid w:val="00FC1790"/>
    <w:rsid w:val="00FC1F8B"/>
    <w:rsid w:val="00FC4374"/>
    <w:rsid w:val="00FC4A0F"/>
    <w:rsid w:val="00FC4BC7"/>
    <w:rsid w:val="00FC5B1A"/>
    <w:rsid w:val="00FD0BC2"/>
    <w:rsid w:val="00FD0EC0"/>
    <w:rsid w:val="00FD1EDB"/>
    <w:rsid w:val="00FD24AC"/>
    <w:rsid w:val="00FD48CB"/>
    <w:rsid w:val="00FD5910"/>
    <w:rsid w:val="00FD6310"/>
    <w:rsid w:val="00FD6DF9"/>
    <w:rsid w:val="00FE093C"/>
    <w:rsid w:val="00FE0F7D"/>
    <w:rsid w:val="00FE2009"/>
    <w:rsid w:val="00FE2455"/>
    <w:rsid w:val="00FE4DD5"/>
    <w:rsid w:val="00FE6C0D"/>
    <w:rsid w:val="00FE6F11"/>
    <w:rsid w:val="00FF0BB4"/>
    <w:rsid w:val="00FF1415"/>
    <w:rsid w:val="00FF32D2"/>
    <w:rsid w:val="00FF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075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07515"/>
    <w:rPr>
      <w:rFonts w:ascii="Times New Roman" w:eastAsia="Times New Roman" w:hAnsi="Times New Roman" w:cs="Times New Roman"/>
      <w:sz w:val="24"/>
      <w:szCs w:val="24"/>
      <w:lang w:eastAsia="ru-RU"/>
    </w:rPr>
  </w:style>
  <w:style w:type="character" w:styleId="a5">
    <w:name w:val="page number"/>
    <w:basedOn w:val="a0"/>
    <w:rsid w:val="00307515"/>
  </w:style>
  <w:style w:type="paragraph" w:customStyle="1" w:styleId="a6">
    <w:name w:val="Знак Знак Знак"/>
    <w:basedOn w:val="a"/>
    <w:rsid w:val="00307515"/>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075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07515"/>
    <w:rPr>
      <w:rFonts w:ascii="Times New Roman" w:eastAsia="Times New Roman" w:hAnsi="Times New Roman" w:cs="Times New Roman"/>
      <w:sz w:val="24"/>
      <w:szCs w:val="24"/>
      <w:lang w:eastAsia="ru-RU"/>
    </w:rPr>
  </w:style>
  <w:style w:type="character" w:styleId="a5">
    <w:name w:val="page number"/>
    <w:basedOn w:val="a0"/>
    <w:rsid w:val="00307515"/>
  </w:style>
  <w:style w:type="paragraph" w:customStyle="1" w:styleId="a6">
    <w:name w:val="Знак Знак Знак"/>
    <w:basedOn w:val="a"/>
    <w:rsid w:val="00307515"/>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18</Pages>
  <Words>6322</Words>
  <Characters>36036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2015-03-27T05:30:00Z</dcterms:created>
  <dcterms:modified xsi:type="dcterms:W3CDTF">2015-05-05T11:40:00Z</dcterms:modified>
</cp:coreProperties>
</file>