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годового отчета об исполнении бюджета 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D6923">
        <w:rPr>
          <w:rFonts w:ascii="Times New Roman" w:hAnsi="Times New Roman" w:cs="Times New Roman"/>
          <w:sz w:val="28"/>
          <w:szCs w:val="28"/>
        </w:rPr>
        <w:t>«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E3A4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E3CF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3CF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EE3A4B">
        <w:rPr>
          <w:rFonts w:ascii="Times New Roman" w:hAnsi="Times New Roman" w:cs="Times New Roman"/>
          <w:sz w:val="28"/>
          <w:szCs w:val="28"/>
        </w:rPr>
        <w:t>2</w:t>
      </w:r>
      <w:r w:rsidR="000E3CF0">
        <w:rPr>
          <w:rFonts w:ascii="Times New Roman" w:hAnsi="Times New Roman" w:cs="Times New Roman"/>
          <w:sz w:val="28"/>
          <w:szCs w:val="28"/>
        </w:rPr>
        <w:t>0</w:t>
      </w:r>
      <w:r w:rsidR="00EE3A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EE3A4B">
        <w:rPr>
          <w:rFonts w:ascii="Times New Roman" w:hAnsi="Times New Roman" w:cs="Times New Roman"/>
          <w:sz w:val="28"/>
          <w:szCs w:val="28"/>
        </w:rPr>
        <w:t>0</w:t>
      </w:r>
      <w:r w:rsidR="001415D0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="000E3CF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ходе проверки замечаний не установлено. Представленная годовая бюджетная отчетность муниципального образования «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Республики»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="000E3CF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0E3CF0">
        <w:rPr>
          <w:rFonts w:ascii="Times New Roman" w:hAnsi="Times New Roman" w:cs="Times New Roman"/>
          <w:sz w:val="28"/>
          <w:szCs w:val="28"/>
        </w:rPr>
        <w:t>оссийской Федерации</w:t>
      </w:r>
      <w:bookmarkStart w:id="0" w:name="_GoBack"/>
      <w:bookmarkEnd w:id="0"/>
      <w:r w:rsidRPr="008D6923">
        <w:rPr>
          <w:rFonts w:ascii="Times New Roman" w:hAnsi="Times New Roman" w:cs="Times New Roman"/>
          <w:sz w:val="28"/>
          <w:szCs w:val="28"/>
        </w:rPr>
        <w:t>» № 191- н, утвержденную приказом Министерства финансов РФ от 28 12.2010 года,  с отражением в указанных формах, полученных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2021-07-26T10:38:00Z</dcterms:created>
  <dcterms:modified xsi:type="dcterms:W3CDTF">2023-04-18T12:01:00Z</dcterms:modified>
</cp:coreProperties>
</file>