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КОНТРОЛЬНО-СЧЕТНЫЙ ОРГАН МУНИЦИПАЛЬНОГО ОБРАЗОВАНИЯ</w:t>
      </w: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«МУНИЦИПАЛЬНЫЙ ОКРУГ БАЛЕЗИНСКИЙ РАЙОН</w:t>
      </w: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УДМУРТСКОЙ РЕСПУБЛИКИ»</w:t>
      </w: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23788" w:rsidRP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СТАНДАРТ </w:t>
      </w:r>
      <w:proofErr w:type="gramStart"/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ВНЕШНЕГО</w:t>
      </w:r>
      <w:proofErr w:type="gramEnd"/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</w:t>
      </w:r>
    </w:p>
    <w:p w:rsid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378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ФИНАНСОВОГО КОНТРОЛЯ</w:t>
      </w:r>
      <w:r w:rsidRPr="00E2378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E23788" w:rsidRDefault="00E23788" w:rsidP="00E23788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F4759" w:rsidRPr="002D1E5B" w:rsidRDefault="00E23788" w:rsidP="00E23788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D1E5B">
        <w:rPr>
          <w:rFonts w:ascii="Times New Roman" w:hAnsi="Times New Roman" w:cs="Times New Roman"/>
          <w:sz w:val="28"/>
          <w:szCs w:val="28"/>
        </w:rPr>
        <w:t xml:space="preserve">СВМФК </w:t>
      </w:r>
      <w:r w:rsidR="002D1E5B" w:rsidRPr="002D1E5B">
        <w:rPr>
          <w:rFonts w:ascii="Times New Roman" w:hAnsi="Times New Roman" w:cs="Times New Roman"/>
          <w:sz w:val="28"/>
          <w:szCs w:val="28"/>
        </w:rPr>
        <w:t>6</w:t>
      </w:r>
      <w:r w:rsidRPr="002D1E5B">
        <w:rPr>
          <w:rFonts w:ascii="Times New Roman" w:hAnsi="Times New Roman" w:cs="Times New Roman"/>
          <w:sz w:val="28"/>
          <w:szCs w:val="28"/>
        </w:rPr>
        <w:t xml:space="preserve">  «</w:t>
      </w:r>
      <w:r w:rsidR="00DC334F" w:rsidRPr="002D1E5B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BB504D" w:rsidRPr="002D1E5B">
        <w:rPr>
          <w:rFonts w:ascii="Times New Roman" w:hAnsi="Times New Roman" w:cs="Times New Roman"/>
          <w:sz w:val="28"/>
          <w:szCs w:val="28"/>
        </w:rPr>
        <w:t>ФИНАНСОВО-ЭКОНОМИЧЕСК</w:t>
      </w:r>
      <w:r w:rsidR="00DC334F" w:rsidRPr="002D1E5B">
        <w:rPr>
          <w:rFonts w:ascii="Times New Roman" w:hAnsi="Times New Roman" w:cs="Times New Roman"/>
          <w:sz w:val="28"/>
          <w:szCs w:val="28"/>
        </w:rPr>
        <w:t>ОЙ</w:t>
      </w:r>
      <w:r w:rsidR="00BB504D" w:rsidRPr="002D1E5B">
        <w:rPr>
          <w:rFonts w:ascii="Times New Roman" w:hAnsi="Times New Roman" w:cs="Times New Roman"/>
          <w:sz w:val="28"/>
          <w:szCs w:val="28"/>
        </w:rPr>
        <w:t xml:space="preserve"> </w:t>
      </w:r>
      <w:r w:rsidR="0015717E" w:rsidRPr="002D1E5B">
        <w:rPr>
          <w:rFonts w:ascii="Times New Roman" w:hAnsi="Times New Roman" w:cs="Times New Roman"/>
          <w:sz w:val="28"/>
          <w:szCs w:val="28"/>
        </w:rPr>
        <w:t>ЭКСПЕРТИЗ</w:t>
      </w:r>
      <w:r w:rsidR="00DC334F" w:rsidRPr="002D1E5B">
        <w:rPr>
          <w:rFonts w:ascii="Times New Roman" w:hAnsi="Times New Roman" w:cs="Times New Roman"/>
          <w:sz w:val="28"/>
          <w:szCs w:val="28"/>
        </w:rPr>
        <w:t>Ы</w:t>
      </w:r>
      <w:r w:rsidR="0015717E" w:rsidRPr="002D1E5B">
        <w:rPr>
          <w:rFonts w:ascii="Times New Roman" w:hAnsi="Times New Roman" w:cs="Times New Roman"/>
          <w:sz w:val="28"/>
          <w:szCs w:val="28"/>
        </w:rPr>
        <w:t xml:space="preserve"> ПРОЕКТОВ МУНИЦИПАЛЬНЫХ </w:t>
      </w:r>
      <w:r w:rsidR="00BB504D" w:rsidRPr="002D1E5B">
        <w:rPr>
          <w:rFonts w:ascii="Times New Roman" w:hAnsi="Times New Roman" w:cs="Times New Roman"/>
          <w:sz w:val="28"/>
          <w:szCs w:val="28"/>
        </w:rPr>
        <w:t>ПРОГРАММ</w:t>
      </w:r>
      <w:r w:rsidR="00DC334F" w:rsidRPr="002D1E5B">
        <w:rPr>
          <w:rFonts w:ascii="Times New Roman" w:hAnsi="Times New Roman" w:cs="Times New Roman"/>
          <w:sz w:val="28"/>
          <w:szCs w:val="28"/>
        </w:rPr>
        <w:t>, ПРОЕКТОВ ИЗМЕНЕНИЙ В МУНИЦИПАЛЬНЫЕ ПРОГРАММЫ</w:t>
      </w:r>
      <w:r w:rsidR="002F4759" w:rsidRPr="002D1E5B">
        <w:rPr>
          <w:rFonts w:ascii="Times New Roman" w:hAnsi="Times New Roman" w:cs="Times New Roman"/>
          <w:sz w:val="28"/>
          <w:szCs w:val="28"/>
        </w:rPr>
        <w:t>»</w:t>
      </w:r>
    </w:p>
    <w:p w:rsidR="00AD7416" w:rsidRPr="006930A7" w:rsidRDefault="00AD7416" w:rsidP="00A25D61">
      <w:pPr>
        <w:pStyle w:val="Style1"/>
        <w:widowControl/>
        <w:spacing w:line="276" w:lineRule="auto"/>
        <w:jc w:val="both"/>
        <w:rPr>
          <w:b/>
        </w:rPr>
      </w:pPr>
    </w:p>
    <w:p w:rsidR="002F4759" w:rsidRPr="006930A7" w:rsidRDefault="002F4759" w:rsidP="00A25D61">
      <w:pPr>
        <w:pStyle w:val="Style1"/>
        <w:widowControl/>
        <w:spacing w:line="276" w:lineRule="auto"/>
        <w:jc w:val="both"/>
        <w:rPr>
          <w:b/>
        </w:rPr>
      </w:pPr>
    </w:p>
    <w:p w:rsidR="002F4759" w:rsidRPr="006930A7" w:rsidRDefault="002F4759" w:rsidP="00A25D61">
      <w:pPr>
        <w:pStyle w:val="Style1"/>
        <w:widowControl/>
        <w:spacing w:line="276" w:lineRule="auto"/>
        <w:jc w:val="both"/>
        <w:rPr>
          <w:b/>
        </w:rPr>
      </w:pPr>
    </w:p>
    <w:p w:rsidR="00E23788" w:rsidRPr="00E23788" w:rsidRDefault="00E23788" w:rsidP="00E23788">
      <w:pPr>
        <w:spacing w:after="0"/>
        <w:ind w:right="-3"/>
        <w:jc w:val="center"/>
        <w:rPr>
          <w:rFonts w:ascii="Times New Roman" w:hAnsi="Times New Roman" w:cs="Times New Roman"/>
          <w:sz w:val="26"/>
          <w:szCs w:val="26"/>
        </w:rPr>
      </w:pPr>
      <w:r w:rsidRPr="00E23788">
        <w:rPr>
          <w:rFonts w:ascii="Times New Roman" w:hAnsi="Times New Roman" w:cs="Times New Roman"/>
          <w:sz w:val="26"/>
          <w:szCs w:val="26"/>
        </w:rPr>
        <w:t>(Утвержден Приказом контрольно-счетного органа муниципального образования «Муниципальный округ Балезинский район Удмуртской Республики» от 20.01.2022 года № 2)</w:t>
      </w:r>
    </w:p>
    <w:p w:rsidR="00E23788" w:rsidRPr="00E23788" w:rsidRDefault="00E23788" w:rsidP="00E23788">
      <w:pPr>
        <w:spacing w:after="0"/>
        <w:ind w:right="-3"/>
        <w:jc w:val="center"/>
        <w:rPr>
          <w:rFonts w:ascii="Times New Roman" w:hAnsi="Times New Roman" w:cs="Times New Roman"/>
          <w:sz w:val="26"/>
          <w:szCs w:val="26"/>
        </w:rPr>
      </w:pPr>
    </w:p>
    <w:p w:rsidR="0058272F" w:rsidRPr="002E1DB7" w:rsidRDefault="00E23788" w:rsidP="00E23788">
      <w:pPr>
        <w:spacing w:after="0"/>
        <w:ind w:right="-3"/>
        <w:jc w:val="center"/>
        <w:rPr>
          <w:rFonts w:ascii="Times New Roman" w:hAnsi="Times New Roman" w:cs="Times New Roman"/>
          <w:sz w:val="26"/>
          <w:szCs w:val="26"/>
        </w:rPr>
      </w:pPr>
      <w:r w:rsidRPr="00E23788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E23788">
        <w:rPr>
          <w:rFonts w:ascii="Times New Roman" w:hAnsi="Times New Roman" w:cs="Times New Roman"/>
          <w:sz w:val="26"/>
          <w:szCs w:val="26"/>
        </w:rPr>
        <w:t>введен</w:t>
      </w:r>
      <w:proofErr w:type="gramEnd"/>
      <w:r w:rsidRPr="00E23788">
        <w:rPr>
          <w:rFonts w:ascii="Times New Roman" w:hAnsi="Times New Roman" w:cs="Times New Roman"/>
          <w:sz w:val="26"/>
          <w:szCs w:val="26"/>
        </w:rPr>
        <w:t xml:space="preserve"> в действие с января 2022 года)</w:t>
      </w: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6930A7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Default="002F4759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931D9C" w:rsidRDefault="00931D9C" w:rsidP="00A25D61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E23788" w:rsidRPr="00E23788" w:rsidRDefault="00E23788" w:rsidP="00E23788">
      <w:pPr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E23788">
        <w:rPr>
          <w:rFonts w:ascii="Times New Roman" w:hAnsi="Times New Roman" w:cs="Times New Roman"/>
          <w:sz w:val="24"/>
          <w:szCs w:val="24"/>
        </w:rPr>
        <w:t>п. Балезино</w:t>
      </w:r>
    </w:p>
    <w:p w:rsidR="00E23788" w:rsidRPr="00E23788" w:rsidRDefault="00E23788" w:rsidP="00E23788">
      <w:pPr>
        <w:ind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2E1DB7" w:rsidRDefault="00E23788" w:rsidP="00E23788">
      <w:pPr>
        <w:ind w:right="-3"/>
        <w:jc w:val="center"/>
        <w:rPr>
          <w:rStyle w:val="FontStyle37"/>
          <w:sz w:val="24"/>
          <w:szCs w:val="24"/>
        </w:rPr>
      </w:pPr>
      <w:r w:rsidRPr="00E23788">
        <w:rPr>
          <w:rFonts w:ascii="Times New Roman" w:hAnsi="Times New Roman" w:cs="Times New Roman"/>
          <w:sz w:val="24"/>
          <w:szCs w:val="24"/>
        </w:rPr>
        <w:t>2022 год</w:t>
      </w:r>
    </w:p>
    <w:p w:rsidR="00BB504D" w:rsidRPr="006930A7" w:rsidRDefault="00BB504D" w:rsidP="00A25D61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2F4759" w:rsidRPr="00EF2DCD" w:rsidRDefault="002F4759" w:rsidP="00A25D61">
      <w:pPr>
        <w:pStyle w:val="Style6"/>
        <w:widowControl/>
        <w:spacing w:line="276" w:lineRule="auto"/>
        <w:jc w:val="center"/>
        <w:rPr>
          <w:rStyle w:val="FontStyle37"/>
          <w:sz w:val="28"/>
          <w:szCs w:val="28"/>
        </w:rPr>
      </w:pPr>
      <w:r w:rsidRPr="00EF2DCD">
        <w:rPr>
          <w:rStyle w:val="FontStyle37"/>
          <w:sz w:val="28"/>
          <w:szCs w:val="28"/>
        </w:rPr>
        <w:lastRenderedPageBreak/>
        <w:t>Содержание</w:t>
      </w:r>
    </w:p>
    <w:p w:rsidR="002F4759" w:rsidRPr="00EF2DCD" w:rsidRDefault="002F4759" w:rsidP="00A25D61">
      <w:pPr>
        <w:pStyle w:val="Style6"/>
        <w:widowControl/>
        <w:spacing w:line="276" w:lineRule="auto"/>
        <w:jc w:val="both"/>
        <w:rPr>
          <w:rStyle w:val="FontStyle37"/>
          <w:sz w:val="28"/>
          <w:szCs w:val="28"/>
        </w:rPr>
      </w:pPr>
    </w:p>
    <w:p w:rsidR="002F4759" w:rsidRPr="00EF2DCD" w:rsidRDefault="002F4759" w:rsidP="00A25D61">
      <w:pPr>
        <w:pStyle w:val="Style6"/>
        <w:widowControl/>
        <w:spacing w:line="276" w:lineRule="auto"/>
        <w:jc w:val="both"/>
        <w:rPr>
          <w:rStyle w:val="FontStyle37"/>
          <w:b w:val="0"/>
          <w:sz w:val="28"/>
          <w:szCs w:val="28"/>
        </w:rPr>
      </w:pPr>
      <w:r w:rsidRPr="00EF2DCD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        </w:t>
      </w:r>
      <w:r w:rsidR="000F229C" w:rsidRPr="00EF2DCD">
        <w:rPr>
          <w:rStyle w:val="FontStyle37"/>
          <w:b w:val="0"/>
          <w:sz w:val="28"/>
          <w:szCs w:val="28"/>
        </w:rPr>
        <w:t xml:space="preserve">                   </w:t>
      </w:r>
      <w:r w:rsidRPr="00EF2DCD">
        <w:rPr>
          <w:rStyle w:val="FontStyle37"/>
          <w:b w:val="0"/>
          <w:sz w:val="28"/>
          <w:szCs w:val="28"/>
        </w:rPr>
        <w:t xml:space="preserve"> </w:t>
      </w:r>
      <w:r w:rsidR="0015717E" w:rsidRPr="00EF2DCD">
        <w:rPr>
          <w:rStyle w:val="FontStyle37"/>
          <w:b w:val="0"/>
          <w:sz w:val="28"/>
          <w:szCs w:val="28"/>
        </w:rPr>
        <w:t xml:space="preserve">                  </w:t>
      </w:r>
    </w:p>
    <w:p w:rsidR="002F4759" w:rsidRPr="00EF2DCD" w:rsidRDefault="002F4759" w:rsidP="00951D7A">
      <w:pPr>
        <w:pStyle w:val="Style6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37"/>
          <w:b w:val="0"/>
          <w:sz w:val="28"/>
          <w:szCs w:val="28"/>
        </w:rPr>
      </w:pPr>
      <w:r w:rsidRPr="00EF2DCD">
        <w:rPr>
          <w:rStyle w:val="FontStyle37"/>
          <w:b w:val="0"/>
          <w:sz w:val="28"/>
          <w:szCs w:val="28"/>
        </w:rPr>
        <w:t xml:space="preserve">Общие положения                                                          </w:t>
      </w:r>
      <w:r w:rsidR="00D80C4B" w:rsidRPr="00EF2DCD">
        <w:rPr>
          <w:rStyle w:val="FontStyle37"/>
          <w:b w:val="0"/>
          <w:sz w:val="28"/>
          <w:szCs w:val="28"/>
        </w:rPr>
        <w:t xml:space="preserve">    </w:t>
      </w:r>
      <w:r w:rsidR="0015717E" w:rsidRPr="00EF2DCD">
        <w:rPr>
          <w:rStyle w:val="FontStyle37"/>
          <w:b w:val="0"/>
          <w:sz w:val="28"/>
          <w:szCs w:val="28"/>
        </w:rPr>
        <w:t xml:space="preserve">                       </w:t>
      </w:r>
      <w:r w:rsidR="00951D7A" w:rsidRPr="00EF2DCD">
        <w:rPr>
          <w:rStyle w:val="FontStyle37"/>
          <w:b w:val="0"/>
          <w:sz w:val="28"/>
          <w:szCs w:val="28"/>
        </w:rPr>
        <w:t xml:space="preserve">     </w:t>
      </w:r>
      <w:r w:rsidR="00CA7A6B" w:rsidRPr="00EF2DCD">
        <w:rPr>
          <w:rStyle w:val="FontStyle37"/>
          <w:b w:val="0"/>
          <w:sz w:val="28"/>
          <w:szCs w:val="28"/>
        </w:rPr>
        <w:t xml:space="preserve"> </w:t>
      </w:r>
      <w:r w:rsidRPr="00EF2DCD">
        <w:rPr>
          <w:rStyle w:val="FontStyle37"/>
          <w:b w:val="0"/>
          <w:sz w:val="28"/>
          <w:szCs w:val="28"/>
        </w:rPr>
        <w:t>3</w:t>
      </w:r>
    </w:p>
    <w:p w:rsidR="00EF2DCD" w:rsidRPr="00EF2DCD" w:rsidRDefault="00951D7A" w:rsidP="00951D7A">
      <w:pPr>
        <w:pStyle w:val="Style6"/>
        <w:widowControl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8"/>
          <w:szCs w:val="28"/>
        </w:rPr>
      </w:pPr>
      <w:r w:rsidRPr="00EF2DCD">
        <w:rPr>
          <w:rFonts w:eastAsia="Times New Roman"/>
          <w:sz w:val="28"/>
          <w:szCs w:val="28"/>
        </w:rPr>
        <w:t>Общая характеристика и требования к проведению финансово-</w:t>
      </w:r>
    </w:p>
    <w:p w:rsidR="00EF2DCD" w:rsidRDefault="00EF2DCD" w:rsidP="00951D7A">
      <w:pPr>
        <w:pStyle w:val="Style6"/>
        <w:widowControl/>
        <w:spacing w:line="276" w:lineRule="auto"/>
        <w:ind w:left="284"/>
        <w:jc w:val="both"/>
        <w:rPr>
          <w:rFonts w:eastAsia="Times New Roman"/>
          <w:sz w:val="28"/>
          <w:szCs w:val="28"/>
        </w:rPr>
      </w:pPr>
      <w:r w:rsidRPr="00EF2DCD">
        <w:rPr>
          <w:rFonts w:eastAsia="Times New Roman"/>
          <w:sz w:val="28"/>
          <w:szCs w:val="28"/>
        </w:rPr>
        <w:t>Э</w:t>
      </w:r>
      <w:r w:rsidR="00951D7A" w:rsidRPr="00EF2DCD">
        <w:rPr>
          <w:rFonts w:eastAsia="Times New Roman"/>
          <w:sz w:val="28"/>
          <w:szCs w:val="28"/>
        </w:rPr>
        <w:t>кономической</w:t>
      </w:r>
      <w:r>
        <w:rPr>
          <w:rFonts w:eastAsia="Times New Roman"/>
          <w:sz w:val="28"/>
          <w:szCs w:val="28"/>
        </w:rPr>
        <w:t xml:space="preserve"> </w:t>
      </w:r>
      <w:r w:rsidR="00951D7A" w:rsidRPr="00EF2DCD">
        <w:rPr>
          <w:rFonts w:eastAsia="Times New Roman"/>
          <w:sz w:val="28"/>
          <w:szCs w:val="28"/>
        </w:rPr>
        <w:t>экспертизы проектов муниципальных программ,</w:t>
      </w:r>
    </w:p>
    <w:p w:rsidR="002F4759" w:rsidRPr="00EF2DCD" w:rsidRDefault="00951D7A" w:rsidP="00951D7A">
      <w:pPr>
        <w:pStyle w:val="Style6"/>
        <w:widowControl/>
        <w:spacing w:line="276" w:lineRule="auto"/>
        <w:ind w:left="284"/>
        <w:jc w:val="both"/>
        <w:rPr>
          <w:rStyle w:val="FontStyle64"/>
          <w:b w:val="0"/>
          <w:sz w:val="28"/>
          <w:szCs w:val="28"/>
        </w:rPr>
      </w:pPr>
      <w:r w:rsidRPr="00EF2DCD">
        <w:rPr>
          <w:rFonts w:eastAsia="Times New Roman"/>
          <w:sz w:val="28"/>
          <w:szCs w:val="28"/>
        </w:rPr>
        <w:t xml:space="preserve">проектов изменений  в муниципальные программы </w:t>
      </w:r>
      <w:r w:rsidR="00EF2DCD">
        <w:rPr>
          <w:rFonts w:eastAsia="Times New Roman"/>
          <w:sz w:val="28"/>
          <w:szCs w:val="28"/>
        </w:rPr>
        <w:t xml:space="preserve"> </w:t>
      </w:r>
      <w:r w:rsidR="00CA7A6B" w:rsidRPr="00EF2DCD">
        <w:rPr>
          <w:rFonts w:eastAsia="Times New Roman"/>
          <w:sz w:val="28"/>
          <w:szCs w:val="28"/>
        </w:rPr>
        <w:t xml:space="preserve">                               </w:t>
      </w:r>
      <w:r w:rsidR="004346B4">
        <w:rPr>
          <w:rFonts w:eastAsia="Times New Roman"/>
          <w:sz w:val="28"/>
          <w:szCs w:val="28"/>
        </w:rPr>
        <w:t xml:space="preserve">  </w:t>
      </w:r>
      <w:r w:rsidR="003D5A62">
        <w:rPr>
          <w:rFonts w:eastAsia="Times New Roman"/>
          <w:sz w:val="28"/>
          <w:szCs w:val="28"/>
        </w:rPr>
        <w:t>4</w:t>
      </w:r>
      <w:r w:rsidRPr="00EF2DCD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EF2DCD" w:rsidRDefault="00CA7A6B" w:rsidP="00CA7A6B">
      <w:pPr>
        <w:pStyle w:val="Style6"/>
        <w:numPr>
          <w:ilvl w:val="0"/>
          <w:numId w:val="1"/>
        </w:numPr>
        <w:rPr>
          <w:sz w:val="28"/>
          <w:szCs w:val="28"/>
        </w:rPr>
      </w:pPr>
      <w:r w:rsidRPr="00EF2DCD">
        <w:rPr>
          <w:sz w:val="28"/>
          <w:szCs w:val="28"/>
        </w:rPr>
        <w:t xml:space="preserve">Требования к оформлению финансово-экономической экспертизы </w:t>
      </w:r>
    </w:p>
    <w:p w:rsidR="00EF2DCD" w:rsidRDefault="00CA7A6B" w:rsidP="00EF2DCD">
      <w:pPr>
        <w:pStyle w:val="Style6"/>
        <w:ind w:left="360"/>
        <w:rPr>
          <w:sz w:val="28"/>
          <w:szCs w:val="28"/>
        </w:rPr>
      </w:pPr>
      <w:r w:rsidRPr="00EF2DCD">
        <w:rPr>
          <w:sz w:val="28"/>
          <w:szCs w:val="28"/>
        </w:rPr>
        <w:t xml:space="preserve">проектов муниципальных программ, проектов изменений  </w:t>
      </w:r>
      <w:proofErr w:type="gramStart"/>
      <w:r w:rsidRPr="00EF2DCD">
        <w:rPr>
          <w:sz w:val="28"/>
          <w:szCs w:val="28"/>
        </w:rPr>
        <w:t>в</w:t>
      </w:r>
      <w:proofErr w:type="gramEnd"/>
      <w:r w:rsidRPr="00EF2DCD">
        <w:rPr>
          <w:sz w:val="28"/>
          <w:szCs w:val="28"/>
        </w:rPr>
        <w:t xml:space="preserve"> </w:t>
      </w:r>
    </w:p>
    <w:p w:rsidR="00CA7A6B" w:rsidRPr="00EF2DCD" w:rsidRDefault="00CA7A6B" w:rsidP="00EF2DCD">
      <w:pPr>
        <w:pStyle w:val="Style6"/>
        <w:ind w:left="360"/>
        <w:rPr>
          <w:sz w:val="28"/>
          <w:szCs w:val="28"/>
        </w:rPr>
      </w:pPr>
      <w:r w:rsidRPr="00EF2DCD">
        <w:rPr>
          <w:sz w:val="28"/>
          <w:szCs w:val="28"/>
        </w:rPr>
        <w:t xml:space="preserve">муниципальные программы            </w:t>
      </w:r>
      <w:r w:rsidR="00EF2DCD">
        <w:rPr>
          <w:sz w:val="28"/>
          <w:szCs w:val="28"/>
        </w:rPr>
        <w:t xml:space="preserve">                                                        </w:t>
      </w:r>
      <w:r w:rsidRPr="00EF2DCD">
        <w:rPr>
          <w:sz w:val="28"/>
          <w:szCs w:val="28"/>
        </w:rPr>
        <w:t xml:space="preserve">    </w:t>
      </w:r>
      <w:r w:rsidR="004346B4">
        <w:rPr>
          <w:sz w:val="28"/>
          <w:szCs w:val="28"/>
        </w:rPr>
        <w:t xml:space="preserve">  </w:t>
      </w:r>
      <w:r w:rsidR="008A55C2">
        <w:rPr>
          <w:sz w:val="28"/>
          <w:szCs w:val="28"/>
        </w:rPr>
        <w:t>7</w:t>
      </w:r>
      <w:r w:rsidRPr="00EF2D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930A7" w:rsidRPr="00EF2DCD" w:rsidRDefault="00951D7A" w:rsidP="00EF2DCD">
      <w:pPr>
        <w:pStyle w:val="Style6"/>
        <w:widowControl/>
        <w:numPr>
          <w:ilvl w:val="0"/>
          <w:numId w:val="1"/>
        </w:numPr>
        <w:tabs>
          <w:tab w:val="left" w:pos="9072"/>
        </w:tabs>
        <w:spacing w:line="276" w:lineRule="auto"/>
        <w:ind w:left="284" w:hanging="284"/>
        <w:rPr>
          <w:rStyle w:val="FontStyle64"/>
          <w:b w:val="0"/>
          <w:sz w:val="28"/>
          <w:szCs w:val="28"/>
        </w:rPr>
      </w:pPr>
      <w:r w:rsidRPr="00EF2DCD">
        <w:rPr>
          <w:sz w:val="28"/>
          <w:szCs w:val="28"/>
        </w:rPr>
        <w:t>Порядок проведения экспертизы проектов муниципальных программ,     проектов изменений  в муниципальные программы</w:t>
      </w:r>
      <w:r w:rsidR="0015717E" w:rsidRPr="00EF2DCD">
        <w:rPr>
          <w:rStyle w:val="FontStyle64"/>
          <w:b w:val="0"/>
          <w:sz w:val="28"/>
          <w:szCs w:val="28"/>
        </w:rPr>
        <w:t xml:space="preserve">             </w:t>
      </w:r>
      <w:r w:rsidR="00EF2DCD">
        <w:rPr>
          <w:rStyle w:val="FontStyle64"/>
          <w:b w:val="0"/>
          <w:sz w:val="28"/>
          <w:szCs w:val="28"/>
        </w:rPr>
        <w:t xml:space="preserve">  </w:t>
      </w:r>
      <w:r w:rsidR="00CA7A6B" w:rsidRPr="00EF2DCD">
        <w:rPr>
          <w:rStyle w:val="FontStyle64"/>
          <w:b w:val="0"/>
          <w:sz w:val="28"/>
          <w:szCs w:val="28"/>
        </w:rPr>
        <w:t xml:space="preserve">                     </w:t>
      </w:r>
      <w:r w:rsidR="00FC3325">
        <w:rPr>
          <w:rStyle w:val="FontStyle64"/>
          <w:b w:val="0"/>
          <w:sz w:val="28"/>
          <w:szCs w:val="28"/>
        </w:rPr>
        <w:t>9</w:t>
      </w:r>
    </w:p>
    <w:p w:rsidR="002F4759" w:rsidRPr="00EF2DCD" w:rsidRDefault="002F4759" w:rsidP="0015717E">
      <w:pPr>
        <w:pStyle w:val="Style5"/>
        <w:widowControl/>
        <w:spacing w:line="276" w:lineRule="auto"/>
        <w:ind w:left="928" w:right="5"/>
        <w:jc w:val="both"/>
        <w:rPr>
          <w:rStyle w:val="FontStyle64"/>
          <w:b w:val="0"/>
          <w:sz w:val="28"/>
          <w:szCs w:val="28"/>
        </w:rPr>
      </w:pPr>
    </w:p>
    <w:p w:rsidR="002F4759" w:rsidRPr="00EF2DCD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</w:p>
    <w:p w:rsidR="00DC334F" w:rsidRPr="00EF2DCD" w:rsidRDefault="00DC334F" w:rsidP="00DC334F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334F" w:rsidRPr="00EF2DCD" w:rsidRDefault="00DC334F" w:rsidP="00DC334F">
      <w:pPr>
        <w:tabs>
          <w:tab w:val="left" w:pos="80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Pr="00EF2DCD" w:rsidRDefault="00DC334F" w:rsidP="00DC3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C334F" w:rsidRDefault="00DC334F" w:rsidP="00DC334F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24753702"/>
      <w:bookmarkStart w:id="2" w:name="_Toc311946838"/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1. Общие положения</w:t>
      </w:r>
      <w:bookmarkEnd w:id="1"/>
      <w:bookmarkEnd w:id="2"/>
    </w:p>
    <w:p w:rsidR="004346B4" w:rsidRPr="00EF2DCD" w:rsidRDefault="004346B4" w:rsidP="00DC334F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pacing w:val="-2"/>
          <w:sz w:val="28"/>
          <w:szCs w:val="28"/>
        </w:rPr>
        <w:t>1.1. </w:t>
      </w:r>
      <w:proofErr w:type="gramStart"/>
      <w:r w:rsidRPr="00EF2DCD">
        <w:rPr>
          <w:rFonts w:ascii="Times New Roman" w:eastAsia="Times New Roman" w:hAnsi="Times New Roman" w:cs="Times New Roman"/>
          <w:spacing w:val="-2"/>
          <w:sz w:val="28"/>
          <w:szCs w:val="28"/>
        </w:rPr>
        <w:t>Стандарт внешнего муниципального финансового контроля «Организация и проведение финансово-экономической экспертизы проектов муниципальных программ»  СВМФК-</w:t>
      </w:r>
      <w:r w:rsidR="00C51A65" w:rsidRPr="00EF2DCD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EF2DC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(далее – Стандарт)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разработан  и утвержден в соответствии со статьей 11 Федерального закона от 07.02.2011г. № 6-ФЗ «Об общих принципах организации и деятельности контрольно-счетных органов субъектов Российской Федерации и контрольно-счетных органов муниципальных образований», в ред. изменений (далее – Федеральный закон № 6-ФЗ), с Положени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о Контрольно-счётном о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ргане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и Регламентом Контрольно-счетного о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ргана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«Муниципальный округ 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Балезинский район Удмуртской Республики»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 (далее –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), и в соответствии с требованиями нормативных правовых актов муниципального образования «Муниципальный округ 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Республики», определяющими порядок разработки, реализации и оценки эффективности муниципальных программ муниципального образования «Муниципальный округ </w:t>
      </w:r>
      <w:r w:rsidR="003A41A8">
        <w:rPr>
          <w:rFonts w:ascii="Times New Roman" w:eastAsia="Times New Roman" w:hAnsi="Times New Roman" w:cs="Times New Roman"/>
          <w:sz w:val="28"/>
          <w:szCs w:val="28"/>
        </w:rPr>
        <w:t>Балезинский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(далее - муниципальное образование). </w:t>
      </w:r>
      <w:proofErr w:type="gramEnd"/>
    </w:p>
    <w:p w:rsidR="00DC334F" w:rsidRPr="00EF2DCD" w:rsidRDefault="00DC334F" w:rsidP="00DC334F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F2D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Стандарт разработан в </w:t>
      </w:r>
      <w:r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соответствии с </w:t>
      </w:r>
      <w:r w:rsidRPr="00EF2D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Общими требованиями к стандартам внешнего государственного и муниципального финансового контроля, утвержденных Коллегией Счетной палаты Российской Федерации (протокол от 17.10.2014 № 47К(993)), а так же </w:t>
      </w:r>
      <w:r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Стандартом организации деятельности </w:t>
      </w:r>
      <w:r w:rsidRPr="00EF2DC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«Общие требования к стандартам внешнего муниципального финансового контроля» СОД-1</w:t>
      </w:r>
      <w:r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D4A3B"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стандартом </w:t>
      </w:r>
      <w:r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D4A3B"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>«Проведение экспертно-аналитического мероприятия» СФК-</w:t>
      </w:r>
      <w:r w:rsidR="003A41A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FD4A3B" w:rsidRPr="00EF2DC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DC334F" w:rsidRPr="00EF2DCD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1.2. Целью Стандарта  является определение общих требований, правил и процедур проведения финансово-экономической экспертизы проектов муниципальных программ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проектов изменений в указанные программы.</w:t>
      </w:r>
    </w:p>
    <w:p w:rsidR="00C51A65" w:rsidRPr="00EF2DCD" w:rsidRDefault="00C51A65" w:rsidP="00C51A65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Экспертиза проекта муниципальной программы является экспертно-аналитическим мероприятием</w:t>
      </w:r>
      <w:r w:rsidR="001C7634" w:rsidRPr="00EF2DCD">
        <w:rPr>
          <w:rFonts w:ascii="Times New Roman" w:eastAsia="Times New Roman" w:hAnsi="Times New Roman" w:cs="Times New Roman"/>
          <w:sz w:val="28"/>
          <w:szCs w:val="28"/>
        </w:rPr>
        <w:t>, проводимым в рамках предварительного контроля правовых актов</w:t>
      </w:r>
      <w:r w:rsidR="00415961" w:rsidRPr="00EF2DC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п.7 ч.2. ст.9</w:t>
      </w:r>
      <w:r w:rsidR="00415961"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="00415961" w:rsidRPr="00EF2DCD">
        <w:rPr>
          <w:rFonts w:ascii="Times New Roman" w:eastAsia="Times New Roman" w:hAnsi="Times New Roman" w:cs="Times New Roman"/>
          <w:sz w:val="28"/>
          <w:szCs w:val="28"/>
        </w:rPr>
        <w:t>Федерального закона № 6-ФЗ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A65" w:rsidRPr="00064726" w:rsidRDefault="00C51A65" w:rsidP="00C51A65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Экспертиза – проверка подлинности, достоверности и соответствия рассматриваемого предмета экспертно-аналитического мероприятия параметрам и требованиям, установленным законодательными и нормативными правовыми </w:t>
      </w:r>
      <w:r w:rsidRPr="00064726">
        <w:rPr>
          <w:rFonts w:ascii="Times New Roman" w:eastAsia="Times New Roman" w:hAnsi="Times New Roman" w:cs="Times New Roman"/>
          <w:sz w:val="28"/>
          <w:szCs w:val="28"/>
        </w:rPr>
        <w:t>актами</w:t>
      </w:r>
    </w:p>
    <w:p w:rsidR="00DC334F" w:rsidRPr="00064726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72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1A65" w:rsidRPr="0006472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64726">
        <w:rPr>
          <w:rFonts w:ascii="Times New Roman" w:eastAsia="Times New Roman" w:hAnsi="Times New Roman" w:cs="Times New Roman"/>
          <w:sz w:val="28"/>
          <w:szCs w:val="28"/>
        </w:rPr>
        <w:t>. Задачами Стандарта являются:</w:t>
      </w:r>
    </w:p>
    <w:p w:rsidR="00DC334F" w:rsidRPr="00064726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726">
        <w:rPr>
          <w:rFonts w:ascii="Times New Roman" w:eastAsia="Times New Roman" w:hAnsi="Times New Roman" w:cs="Times New Roman"/>
          <w:sz w:val="28"/>
          <w:szCs w:val="28"/>
        </w:rPr>
        <w:t>- определение методической основы экспертизы проекта муниципальной программы, проекта изменений в  программу и этапов ее проведения;</w:t>
      </w:r>
    </w:p>
    <w:p w:rsidR="00DC334F" w:rsidRPr="00EF2DCD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726">
        <w:rPr>
          <w:rFonts w:ascii="Times New Roman" w:eastAsia="Times New Roman" w:hAnsi="Times New Roman" w:cs="Times New Roman"/>
          <w:sz w:val="28"/>
          <w:szCs w:val="28"/>
        </w:rPr>
        <w:t>- установление требований к организации, проведению и оформлению результатов экспертизы проекта муниципальной программы, проектов изменений в муниципальную программу.</w:t>
      </w:r>
    </w:p>
    <w:p w:rsidR="00DC334F" w:rsidRPr="00EF2DCD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Стандарт предназначен для использования должностными лицами Контрольно-счетного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при проведении финансово-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экономической экспертизы проектов муниципальных программ 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проектов изменений в указанные программы.</w:t>
      </w:r>
    </w:p>
    <w:p w:rsidR="00DC334F" w:rsidRPr="00EF2DCD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При выполнении требований Стандарта сотрудники Контрольно-счетного </w:t>
      </w:r>
      <w:r w:rsidR="00221962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руководствуются: 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Бюджетным кодексом Российской Федерации (далее – БК РФ);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06.10.2003г. № 131-ФЗ «Об общих принципах организации местного самоуправления в Российской Федерации», в ред. изменений;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в ред. изменений;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Положением о Контрольно-счетном </w:t>
      </w:r>
      <w:r w:rsidR="00221962" w:rsidRPr="00EF2DCD">
        <w:rPr>
          <w:rFonts w:ascii="Times New Roman" w:eastAsia="Times New Roman" w:hAnsi="Times New Roman" w:cs="Times New Roman"/>
          <w:sz w:val="28"/>
          <w:szCs w:val="28"/>
        </w:rPr>
        <w:t>органе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Регламентом Контрольно-счетного </w:t>
      </w:r>
      <w:r w:rsidR="00221962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Порядком разработки, </w:t>
      </w:r>
      <w:r w:rsidR="00221962" w:rsidRPr="00EF2DCD">
        <w:rPr>
          <w:rFonts w:ascii="Times New Roman" w:eastAsia="Times New Roman" w:hAnsi="Times New Roman" w:cs="Times New Roman"/>
          <w:sz w:val="28"/>
          <w:szCs w:val="28"/>
        </w:rPr>
        <w:t>реализации и оценки эффективности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муниципального образования «Муниципальный округ 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Республики», утвержденным  постановлением Администрации муниципального образования «Муниципальный округ </w:t>
      </w:r>
      <w:r w:rsidR="00064726">
        <w:rPr>
          <w:rFonts w:ascii="Times New Roman" w:eastAsia="Times New Roman" w:hAnsi="Times New Roman" w:cs="Times New Roman"/>
          <w:sz w:val="28"/>
          <w:szCs w:val="28"/>
        </w:rPr>
        <w:t>Балези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 и действующим в период проведения экспертно-аналитических мероприятия (далее – Порядок);</w:t>
      </w:r>
    </w:p>
    <w:p w:rsidR="00DC334F" w:rsidRPr="00EF2DCD" w:rsidRDefault="00DC334F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иными нормативными актами и методическими документами, регулирующими деятельность органов местного самоуправления, экономические, социальные и иные общественные отношения в сфере реализации муниципальных программ. </w:t>
      </w:r>
    </w:p>
    <w:p w:rsidR="00DC334F" w:rsidRPr="00EF2DCD" w:rsidRDefault="00DC334F" w:rsidP="00DC334F">
      <w:pPr>
        <w:widowControl w:val="0"/>
        <w:tabs>
          <w:tab w:val="left" w:pos="993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5961" w:rsidRPr="00EF2DC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 Основные термины и понятия:</w:t>
      </w:r>
    </w:p>
    <w:p w:rsidR="00DC334F" w:rsidRPr="00EF2DCD" w:rsidRDefault="00DC334F" w:rsidP="00DC334F">
      <w:pPr>
        <w:widowControl w:val="0"/>
        <w:tabs>
          <w:tab w:val="left" w:pos="993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финансово-экономическая экспертиза проекта муниципальной программы –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предлагаемых нормативных решений финансовыми, организационными и иными мерами, целесообразности предполагаемых затрат с учетом ожидаемых результатов;</w:t>
      </w:r>
    </w:p>
    <w:p w:rsidR="00DC334F" w:rsidRPr="00EF2DCD" w:rsidRDefault="00DC334F" w:rsidP="00DC334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целевой индикатор и показатели результативности муниципальной программы –  количественно (качественно) выраженные характеристики достижения цели и задач муниципальной программы. </w:t>
      </w:r>
    </w:p>
    <w:p w:rsidR="00DC334F" w:rsidRPr="00EF2DCD" w:rsidRDefault="00DC334F" w:rsidP="00DC334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34F" w:rsidRPr="00EF2DCD" w:rsidRDefault="00DC334F" w:rsidP="00DC334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2. Общая характеристика и требования к проведению финансово-экономической экспертизы проектов муниципальных программ, проектов изменений в муниципальные программы.</w:t>
      </w:r>
    </w:p>
    <w:p w:rsidR="00DC334F" w:rsidRPr="00EF2DCD" w:rsidRDefault="00DC334F" w:rsidP="00DC334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4F" w:rsidRPr="00EF2DCD" w:rsidRDefault="00FD4A3B" w:rsidP="00F873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Целью экспертизы является выявление или подтверждение отсутствия нарушений и недостатков проекта муниципальной программы, проекта изменений в муниципальную программу, в том числе создающих условия незаконного и (или) неэффективного использования средств бюджета муниципального образования «Муниципальный округ 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Республики».</w:t>
      </w:r>
    </w:p>
    <w:p w:rsidR="00F87387" w:rsidRPr="00EF2DCD" w:rsidRDefault="00F87387" w:rsidP="00F87387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>2.2.</w:t>
      </w:r>
      <w:r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Основными задачами экспертизы проекта муниципальной программы  является оценка:</w:t>
      </w:r>
    </w:p>
    <w:p w:rsidR="00F87387" w:rsidRPr="00EF2DCD" w:rsidRDefault="00F87387" w:rsidP="00F873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соответствия положений проекта муниципальной программы нормам законов и иных нормативных актов;</w:t>
      </w:r>
    </w:p>
    <w:p w:rsidR="00F87387" w:rsidRPr="00EF2DCD" w:rsidRDefault="00F87387" w:rsidP="00F873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полноты анализа предметной ситуац</w:t>
      </w:r>
      <w:proofErr w:type="gramStart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и ее</w:t>
      </w:r>
      <w:proofErr w:type="gramEnd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факторов;</w:t>
      </w:r>
    </w:p>
    <w:p w:rsidR="00F87387" w:rsidRPr="00EF2DCD" w:rsidRDefault="00F87387" w:rsidP="00F873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корректности определения ожидаемых результатов, целевых показателей (индикаторов) муниципальной программы;</w:t>
      </w:r>
    </w:p>
    <w:p w:rsidR="00F87387" w:rsidRPr="00EF2DCD" w:rsidRDefault="00F87387" w:rsidP="00F87387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целостности и связанности задач муниципальной программы и мероприятий по их выполнению;</w:t>
      </w:r>
    </w:p>
    <w:p w:rsidR="00F87387" w:rsidRPr="00EF2DCD" w:rsidRDefault="00F87387" w:rsidP="00F87387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обоснованности заявленных финансовых потребностей муниципальной программы.</w:t>
      </w:r>
    </w:p>
    <w:p w:rsidR="00F87387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 Экспертиза проектов программы и проектов изменений в программы включает оценку их соответствия основным направлениям государственной политики, установленным законами и иными нормативными правовыми актами Российской Федерации и Удмуртской  Республики  в соответствующей сфере.</w:t>
      </w:r>
    </w:p>
    <w:p w:rsidR="00F87387" w:rsidRPr="00EF2DCD" w:rsidRDefault="00DC334F" w:rsidP="00F87387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F87387"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Экспертиза проекта 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при принятии или непринятии программы.</w:t>
      </w:r>
    </w:p>
    <w:p w:rsidR="00DC334F" w:rsidRPr="00EF2DCD" w:rsidRDefault="00F87387" w:rsidP="00F87387">
      <w:pPr>
        <w:widowControl w:val="0"/>
        <w:spacing w:after="0" w:line="240" w:lineRule="auto"/>
        <w:ind w:right="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В пределах своей компетенции Контрольно-счетный орган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вправе выражать свое мнение по указанным аспектам.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D8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7387" w:rsidRPr="006F0D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0D8D">
        <w:rPr>
          <w:rFonts w:ascii="Times New Roman" w:eastAsia="Times New Roman" w:hAnsi="Times New Roman" w:cs="Times New Roman"/>
          <w:sz w:val="28"/>
          <w:szCs w:val="28"/>
        </w:rPr>
        <w:t xml:space="preserve">. Координация проведения финансово-экономической экспертизы проектов нормативных правовых актов Администрация муниципального образования (включая обоснованность финансово-экономических обоснований) возлагается на </w:t>
      </w:r>
      <w:r w:rsidR="00415961" w:rsidRPr="006F0D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F0D8D">
        <w:rPr>
          <w:rFonts w:ascii="Times New Roman" w:eastAsia="Times New Roman" w:hAnsi="Times New Roman" w:cs="Times New Roman"/>
          <w:sz w:val="28"/>
          <w:szCs w:val="28"/>
        </w:rPr>
        <w:t xml:space="preserve">редседателя Контрольно-счетного </w:t>
      </w:r>
      <w:r w:rsidR="00415961" w:rsidRPr="006F0D8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412DFC" w:rsidRPr="006F0D8D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6F0D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A3B" w:rsidRPr="00EF2DCD" w:rsidRDefault="00FD4A3B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2.6.</w:t>
      </w:r>
      <w:r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Объем экспертизы проекта муниципальной программы определяется должностным лицом Контрольно-счетного органа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</w:t>
      </w:r>
      <w:r w:rsidR="00412D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, ответственным за ее проведение, исходя из целей и задач экспертизы и условий ее проведения (срока подготовки заключения, а также полноты представленных материалов и качества их оформления).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2.7.</w:t>
      </w:r>
      <w:r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При необходимости, ответственным исполнителем могут быть определены вопросы, на которые участвующим в проведении экспертизы, предлагается обратить особое внимание.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2.8. При проведении экспертизы проекта муниципальной программы учитываются результаты ранее проведенных контрольных и экспертно-аналитических мероприятий в соответствующей сфере формирования и использования средств муниципального образования.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2.9. В ходе проведения экспертизы проектов муниципальных программ подлежат рассмотрению следующие вопросы: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соответствие целей программы поставленной проблеме, соответствие планируемых задач целям программы;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 соответствие целей, задач программы Программе социально-экономического развития муниципального образования «Муниципальный округ </w:t>
      </w:r>
      <w:r w:rsidR="003D5A62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81557C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четкость формулировок целей и задач, их конкретность и реальная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достижимость в установленные сроки реализации программы;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 наличие измеряемых (натуральных и стоимостных) показателей, позволяющих оценить степень достижения целей и выполнения задач;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 взаимосвязанность программных мероприятий, в том числе по срокам реализации, отсутствие дублирования мероприятий других действующих (принимаемых) программ;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соответствие программных мероприятий целям и задачам программы;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наличие и обоснованность промежуточных планируемых результатов;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обоснованность объемов финансирования программных мероприятий;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обоснованность источников финансирования и их структуры по программным мероприятиям, для бюджетного финансирования – в разрезе целевых статей и направлений расходования;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- обоснованность объемов и механизма привлечения внебюджетных источников  финансирования, полноты </w:t>
      </w:r>
      <w:proofErr w:type="gramStart"/>
      <w:r w:rsidRPr="00EF2DCD">
        <w:rPr>
          <w:rFonts w:ascii="Times New Roman" w:eastAsia="Times New Roman" w:hAnsi="Times New Roman" w:cs="Times New Roman"/>
          <w:sz w:val="28"/>
          <w:szCs w:val="28"/>
        </w:rPr>
        <w:t>использования возможностей привлечения средств иных бюджетов бюджетной системы Российской</w:t>
      </w:r>
      <w:proofErr w:type="gramEnd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Федерации, а также средств иных источников для реализации муниципальной программы;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четкая формулировка, простота понимания индикаторов (целевых, индикативных показателей);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наличие достоверного источника информации или методики расчета индикаторов (целевых, индикативных показателей);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наличие взаимосвязи между индикаторами (целевыми, индикативными показателями);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наличие ответственных лиц (подразделений) за реализацию программы в целом и за исполнение отдельных программных мероприятий;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 механизм управления программой, в том числе схема мониторинга реализации программы и взаимодействия заказчиков и исполнителей программных мероприятий.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Индикаторами (целевыми, индикативными показателями), указанными в настоящем Стандарте, являются показатели, установленные программой для оценки степени достижения поставленных программой целей и задач.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2.10. Экспертиза проектов изменений действующих муниципальных программ осуществляется в порядке, определенном для экспертизы проектов муниципальных программ с освещением вопросов правомерности и обоснованности предлагаемых изменений действующей муниципальной программы, соответствия их показателям бюджета муниципального образования, а также: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корректности предлагаемых изменений (отсутствие изменений программы «задним числом»);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индикативных показателей и ожидаемых результатов);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целесообразности предлагаемых изменений (потенциальная эффективность предлагаемых мер);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устранения или сохранения нарушений и недостатков программы, отмеченных Контрольно-счетным органом </w:t>
      </w:r>
      <w:r w:rsidR="00D22807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ранее по результатам экспертизы проекта программы.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D4A3B" w:rsidRPr="00EF2DC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807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проводит экспертизу проекта муниципальной программы, а также проектов изменений в программу, финансирование мероприятий которой предусмотрено за счет средств бюджета муниципального образования «Муниципальный округ </w:t>
      </w:r>
      <w:r w:rsidR="00D22807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</w:t>
      </w:r>
      <w:r w:rsidRPr="00EF2D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(далее - бюджет района).</w:t>
      </w:r>
    </w:p>
    <w:p w:rsidR="00F87387" w:rsidRPr="00EF2DCD" w:rsidRDefault="00F87387" w:rsidP="00F87387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D4A3B" w:rsidRPr="00EF2DC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Экспертиза проекта муниципальной программы включает оценку его соответствия </w:t>
      </w:r>
      <w:r w:rsidR="00D20789" w:rsidRPr="00EF2DCD">
        <w:rPr>
          <w:rFonts w:ascii="Times New Roman" w:eastAsia="Times New Roman" w:hAnsi="Times New Roman" w:cs="Times New Roman"/>
          <w:sz w:val="28"/>
          <w:szCs w:val="28"/>
        </w:rPr>
        <w:t>Прогнозу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«Муниципальный округ </w:t>
      </w:r>
      <w:r w:rsidR="00114BBD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инский район Удмуртской Республики», нормам, установленным законами и иными нормативными правовыми актами Российской Федерации, субъектов Российской Федерации, муниципальными правовыми актами в соответствующей сфере.</w:t>
      </w:r>
      <w:proofErr w:type="gramEnd"/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2.13. Срок проведения экспертизы проекта муниципальной программы составляет не более 20 рабочих дней, исчисляемых со дня, следующего за днем поступления проекта в Контрольно-счетный орган</w:t>
      </w:r>
      <w:r w:rsidR="00114BBD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2.14.Срок </w:t>
      </w:r>
      <w:proofErr w:type="gramStart"/>
      <w:r w:rsidRPr="00EF2DCD">
        <w:rPr>
          <w:rFonts w:ascii="Times New Roman" w:eastAsia="Times New Roman" w:hAnsi="Times New Roman" w:cs="Times New Roman"/>
          <w:sz w:val="28"/>
          <w:szCs w:val="28"/>
        </w:rPr>
        <w:t>проведения экспертизы проекта изменений действующей муниципальной программы</w:t>
      </w:r>
      <w:proofErr w:type="gramEnd"/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составляет 5 рабочих дней, исчисляемых со дня, следующего за днем поступления проекта в Контрольно-счетный орган</w:t>
      </w:r>
      <w:r w:rsidR="00114BBD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CB4" w:rsidRDefault="00FD4A3B" w:rsidP="00FD4A3B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оформлению результатов финансово-</w:t>
      </w:r>
      <w:r w:rsidR="00FC7CB4">
        <w:rPr>
          <w:rFonts w:ascii="Times New Roman" w:eastAsia="Times New Roman" w:hAnsi="Times New Roman" w:cs="Times New Roman"/>
          <w:b/>
          <w:sz w:val="28"/>
          <w:szCs w:val="28"/>
        </w:rPr>
        <w:t>э</w:t>
      </w: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кономической</w:t>
      </w:r>
      <w:r w:rsidR="00FC7C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экспертизы проекта муниципальной программы</w:t>
      </w:r>
      <w:r w:rsidR="00CA7A6B" w:rsidRPr="00EF2DC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FD4A3B" w:rsidRPr="00EF2DCD" w:rsidRDefault="00CA7A6B" w:rsidP="00FD4A3B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проектов изменений в муниципальные программы</w:t>
      </w:r>
      <w:r w:rsidR="00FD4A3B" w:rsidRPr="00EF2DC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A7A6B" w:rsidRPr="00EF2DCD" w:rsidRDefault="00CA7A6B" w:rsidP="00FD4A3B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3.1. По итогам проведения экспертизы составляется заключение Контрольно-счетного органа</w:t>
      </w:r>
      <w:r w:rsidR="00EC6EFD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о результатах проведения финансово-экономической экспертизы проекта муниципальной программы (далее - заключение), которое должно содержать: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исходные данные о мероприятии (основание для проведения мероприятия, объект мероприятия, исследуемый период, сроки проведения мероприятия, состав участников экспертно-аналитического мероприятия Контрольно-счетного органа</w:t>
      </w:r>
      <w:r w:rsidR="00EC6EFD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proofErr w:type="gramStart"/>
      <w:r w:rsidR="00EC6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информацию о результатах мероприятия,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последствия;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выводы, в которых в обобщенной форме отражаются итоговые оценки проблем и вопросов;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предложения и рекомендации, основанные на выводах и направленные на решение исследованных проблем и вопросов.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3.2. Заключение состоит из вводной и содержательной частей.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3.3. Во вводной части заключения указываются реквизиты документов, на основании и с учетом которых проведена экспертиза, перечень документов,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предоставленных с проектом муниципальной программы, перечень дополнительно запрошенных и (или) изученных в ходе экспертизы документов, материалы которых были учтены при подготовке заключения, сведения о привлеченных экспертах, описываются исследуемые расходные обязательства.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3.4. В содержательной части заключения исследуется муниципальная программа, в том числе общее изменение объема финансирования с оценкой его обоснованности, проверяются соответствие объемов финансирования паспорту программы, изменение целевых показателей в связи с изменением объемов финансирования с оценкой их обоснованности; дается оценка финансовых последствий принимаемых изменений; делаются выводы и даются рекомендации.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3.5. 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 программы: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анализа предметной сферы жизнедеятельности муниципального образования;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определения целей, выбора ожидаемых результатов;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постановки задач, выбора принципиальных подходов решения проблемы (улучшения состояния жизнедеятельности муниципального образования);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определение индикаторов (целевых индикативных показателей);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распределения задач и мероприятий между соисполнителями муниципальной программы;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установления финансовых потребностей муниципальной программы, в том числе с учетом выпадающих доходов бюджета муниципального образования при возникновении таковых в связи с принятием (изменением) программы.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3.6. В содержательной части заключения, при рассмотрении проекта вновь принимаемой программы, приводятся данные об общем объеме финансирования, в том числе по годам, и о сумме изменения объемов финансирования – при рассмотрении проекта корректировки программы.</w:t>
      </w:r>
    </w:p>
    <w:p w:rsidR="005F5138" w:rsidRPr="00EF2DCD" w:rsidRDefault="005F5138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3.7. При проведении повторной финансово-экономической экспертизы, дополнительной финансово-экономической экспертизы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т.</w:t>
      </w:r>
      <w:r w:rsidR="00AF5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ч. объемов финансирования). В содержательной части по итогам повторной экспертизы необходимо описать устраненные по рекомендации </w:t>
      </w:r>
      <w:r w:rsidR="00AF5F30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нарушения и недостатки.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F5138" w:rsidRPr="00EF2DC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При обнаружении в ходе проведения экспертизы коррупционных факторов в заключение Контрольно-счетного органа </w:t>
      </w:r>
      <w:r w:rsidR="00AF5F30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о результатах проведения финансово-экономической экспертизы должна быть отражена соответствующая информация.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>Коррупци</w:t>
      </w:r>
      <w:r w:rsidR="00AF5F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нные факторы определяются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26.02.2010 г. № 96.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F5138" w:rsidRPr="00EF2DC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 Все суждения и оценки, отраженные в заключении, должны подтверждаться ссылками на исследованные положения проекта муниципальной программы и (при необходимости) на действующее законодательство, положения муниципальных нормативно-правовых актов.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F5138" w:rsidRPr="00EF2DC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.В заключение контрольно-счетного органа </w:t>
      </w:r>
      <w:r w:rsidR="00D724BB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о результатах проведения финансово-экономической экспертизы проекта муниципальной программы не даются рекомендации по утверждению или отклонению представленного проекта.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В заключении отражается мнение о необходимости рассмотрения разработчиком программы замечаний и предложений, изложенных в заключени</w:t>
      </w:r>
      <w:r w:rsidR="00D724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, внесения изменений в проект программы, либо информация об отсутствии замечаний и предложений по итогам экспертизы.</w:t>
      </w:r>
    </w:p>
    <w:p w:rsidR="00FD4A3B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3.9. Подготовку заключения о результатах проведения финансово-экономической экспертизы проекта муниципальной программы </w:t>
      </w:r>
      <w:r w:rsidR="00396EF6" w:rsidRPr="00EF2D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проекта изменений в муниципальную программу осуществляет ответственный исполнитель.  </w:t>
      </w:r>
    </w:p>
    <w:p w:rsidR="00396EF6" w:rsidRPr="00EF2DCD" w:rsidRDefault="00396EF6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3.10.</w:t>
      </w:r>
      <w:r w:rsidRPr="00EF2DCD">
        <w:rPr>
          <w:rFonts w:ascii="Times New Roman" w:hAnsi="Times New Roman" w:cs="Times New Roman"/>
          <w:sz w:val="28"/>
          <w:szCs w:val="28"/>
        </w:rPr>
        <w:t xml:space="preserve">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Представление по результатам экспертно-аналитического мероприятия  направляется только по решению Председателя Контрольно-счетного органа</w:t>
      </w:r>
      <w:r w:rsidR="00D724BB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7387" w:rsidRPr="00EF2DCD" w:rsidRDefault="00FD4A3B" w:rsidP="00FD4A3B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396EF6" w:rsidRPr="00EF2DC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. Заключение о результатах проведения финансово-экономической экспертизы проекта муниципальной программы </w:t>
      </w:r>
      <w:r w:rsidR="00396EF6" w:rsidRPr="00EF2D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проекта изменений в муниципальную программу составляется в </w:t>
      </w:r>
      <w:r w:rsidR="00D20789" w:rsidRPr="00EF2DC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экземплярах, подписывается  должностным лицом Контрольно-счетного органа</w:t>
      </w:r>
      <w:r w:rsidR="00303568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Pr="00EF2DCD">
        <w:rPr>
          <w:rFonts w:ascii="Times New Roman" w:eastAsia="Times New Roman" w:hAnsi="Times New Roman" w:cs="Times New Roman"/>
          <w:sz w:val="28"/>
          <w:szCs w:val="28"/>
        </w:rPr>
        <w:t>, проводившим экспертно-аналитическое мероприятие и в течение трех рабочих дней направляется ответственному исполнителю муниципальной программы.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4F" w:rsidRDefault="00947DC5" w:rsidP="00DC334F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экспертизы проектов муниципальных программ, проектов изменений в муниципальные программы</w:t>
      </w:r>
    </w:p>
    <w:p w:rsidR="000C7FBF" w:rsidRPr="00EF2DCD" w:rsidRDefault="000C7FBF" w:rsidP="00DC334F">
      <w:pPr>
        <w:widowControl w:val="0"/>
        <w:spacing w:after="0" w:line="240" w:lineRule="auto"/>
        <w:ind w:right="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4F" w:rsidRPr="00EF2DCD" w:rsidRDefault="00947DC5" w:rsidP="00DC334F">
      <w:pPr>
        <w:widowControl w:val="0"/>
        <w:tabs>
          <w:tab w:val="left" w:pos="567"/>
          <w:tab w:val="left" w:pos="18286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.1. Экспертно-аналитическое мероприятие проводится в соответствии с планом работы Контрольно-счетного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, без оформления приказа Контрольно-счетного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, уведомления и программы на проведение экспертно-аналитического  мероприятия. </w:t>
      </w:r>
    </w:p>
    <w:p w:rsidR="00DC334F" w:rsidRPr="00EF2DCD" w:rsidRDefault="00947DC5" w:rsidP="00DC334F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.2. При проведении экспертно-аналитического мероприятия при необходимости может составляться программа, которая утверждается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Контрольно-счетного 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34F" w:rsidRPr="00EF2DCD" w:rsidRDefault="00947DC5" w:rsidP="00DC334F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proofErr w:type="gramStart"/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Объектом финансово-экономической экспертизы является проект муниципального правового акта Администрации  муниципального образования «Муниципальный округ 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</w:t>
      </w:r>
      <w:r w:rsidR="00DC334F" w:rsidRPr="00EF2D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муниципальной программы (далее – проект программы) либо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нормативного правового акта Администрации  муниципального образования «Муниципальный округ 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>Балез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инский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район Удмуртской Республики»</w:t>
      </w:r>
      <w:r w:rsidR="00DC334F" w:rsidRPr="00EF2DC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(далее - Администрация муниципального образования) о внесении изменений в действующие муниципальные программы (далее – проект изменений в программу, изменения в программу) и иные документы</w:t>
      </w:r>
      <w:proofErr w:type="gramEnd"/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и материалы, предоставляемые на экспертизу одновременно с проектом. </w:t>
      </w:r>
    </w:p>
    <w:p w:rsidR="00DC334F" w:rsidRPr="00EF2DCD" w:rsidRDefault="00947DC5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.4. К иным документам и материалам, предоставляемым одновременно с проектом программы, в т.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ч. относится: 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 - пояснительная записка;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- и (или) финансово-экономическое обоснование.</w:t>
      </w:r>
    </w:p>
    <w:p w:rsidR="00DC334F" w:rsidRPr="00EF2DCD" w:rsidRDefault="00947DC5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.5. Поступивший на экспертизу в </w:t>
      </w:r>
      <w:r w:rsidR="00C51A65" w:rsidRPr="00EF2DCD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0AE">
        <w:rPr>
          <w:rFonts w:ascii="Times New Roman" w:eastAsia="Times New Roman" w:hAnsi="Times New Roman" w:cs="Times New Roman"/>
          <w:sz w:val="28"/>
          <w:szCs w:val="28"/>
        </w:rPr>
        <w:t xml:space="preserve">Балезинского района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проект программы, проект изменений в  программу приним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2C5E" w:rsidRPr="00EF2D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7387" w:rsidRPr="00EF2DCD">
        <w:rPr>
          <w:rFonts w:ascii="Times New Roman" w:eastAsia="Times New Roman" w:hAnsi="Times New Roman" w:cs="Times New Roman"/>
          <w:sz w:val="28"/>
          <w:szCs w:val="28"/>
        </w:rPr>
        <w:t>тся,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регистриру</w:t>
      </w:r>
      <w:r w:rsidR="008B2C5E" w:rsidRPr="00EF2D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тся и направляется </w:t>
      </w:r>
      <w:r w:rsidR="008B2C5E" w:rsidRPr="00EF2D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редседателю для ознакомления и принятия по нему решения на проведение экспертно-аналитического мероприятия. 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Регистрация проектов программ, проектов  изменений в программы осуществляется  в журнале регистрации входящей корреспонденции.</w:t>
      </w:r>
    </w:p>
    <w:p w:rsidR="00DC334F" w:rsidRPr="00EF2DCD" w:rsidRDefault="00947DC5" w:rsidP="00DC334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4.6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. Результаты экспертизы проекта программы, проекта изменений в программу оформляются заключением.</w:t>
      </w:r>
    </w:p>
    <w:p w:rsidR="00DC334F" w:rsidRPr="00EF2DCD" w:rsidRDefault="00947DC5" w:rsidP="00DC334F">
      <w:pPr>
        <w:widowControl w:val="0"/>
        <w:tabs>
          <w:tab w:val="left" w:pos="1276"/>
        </w:tabs>
        <w:spacing w:after="0" w:line="240" w:lineRule="auto"/>
        <w:ind w:right="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.7. Заключение подписывается </w:t>
      </w:r>
      <w:r w:rsidR="00097A51" w:rsidRPr="00EF2DC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097A51" w:rsidRPr="00EF2DC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Контрольно-счетного </w:t>
      </w:r>
      <w:r w:rsidR="00097A51" w:rsidRPr="00EF2DC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2D59B5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района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, либо лиц</w:t>
      </w:r>
      <w:r w:rsidR="00097A51" w:rsidRPr="00EF2DC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4D89"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>исполняющему</w:t>
      </w:r>
      <w:proofErr w:type="gramEnd"/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 его обязанности.</w:t>
      </w:r>
    </w:p>
    <w:p w:rsidR="00DC334F" w:rsidRPr="00EF2DCD" w:rsidRDefault="00947DC5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.8. После подписания и утверждения заключения оно регистрируется в журнале регистрации исходящей корреспонденции, утвержденном в Контрольно-счетном </w:t>
      </w:r>
      <w:r w:rsidR="00097A51" w:rsidRPr="00EF2DCD">
        <w:rPr>
          <w:rFonts w:ascii="Times New Roman" w:eastAsia="Times New Roman" w:hAnsi="Times New Roman" w:cs="Times New Roman"/>
          <w:sz w:val="28"/>
          <w:szCs w:val="28"/>
        </w:rPr>
        <w:t>органе</w:t>
      </w:r>
      <w:r w:rsidR="0085130C">
        <w:rPr>
          <w:rFonts w:ascii="Times New Roman" w:eastAsia="Times New Roman" w:hAnsi="Times New Roman" w:cs="Times New Roman"/>
          <w:sz w:val="28"/>
          <w:szCs w:val="28"/>
        </w:rPr>
        <w:t xml:space="preserve"> Балезинского рай</w:t>
      </w:r>
      <w:r w:rsidR="003316C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5130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C334F" w:rsidRPr="00EF2DCD">
        <w:rPr>
          <w:rFonts w:ascii="Times New Roman" w:eastAsia="Times New Roman" w:hAnsi="Times New Roman" w:cs="Times New Roman"/>
          <w:sz w:val="28"/>
          <w:szCs w:val="28"/>
        </w:rPr>
        <w:t xml:space="preserve">, в котором в графе «отметка об исполнении» указывается срок окончания экспертно-аналитического мероприятия. </w:t>
      </w:r>
    </w:p>
    <w:p w:rsidR="00DC334F" w:rsidRPr="00EF2DCD" w:rsidRDefault="00DC334F" w:rsidP="00DC334F">
      <w:pPr>
        <w:widowControl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DCD">
        <w:rPr>
          <w:rFonts w:ascii="Times New Roman" w:eastAsia="Times New Roman" w:hAnsi="Times New Roman" w:cs="Times New Roman"/>
          <w:sz w:val="28"/>
          <w:szCs w:val="28"/>
        </w:rPr>
        <w:t xml:space="preserve">После чего, заключение направляется ответственному исполнителю  муниципальной программы, и (или) лицу, которое вносит  проект программы, проект изменений в  программу. </w:t>
      </w:r>
    </w:p>
    <w:p w:rsidR="00573F0D" w:rsidRPr="00EF2DCD" w:rsidRDefault="00947DC5" w:rsidP="000D7337">
      <w:pPr>
        <w:spacing w:after="0"/>
        <w:ind w:firstLine="709"/>
        <w:jc w:val="both"/>
        <w:rPr>
          <w:rStyle w:val="FontStyle66"/>
          <w:sz w:val="28"/>
          <w:szCs w:val="28"/>
        </w:rPr>
      </w:pPr>
      <w:r w:rsidRPr="00EF2DCD">
        <w:rPr>
          <w:rFonts w:ascii="Times New Roman" w:hAnsi="Times New Roman" w:cs="Times New Roman"/>
          <w:sz w:val="28"/>
          <w:szCs w:val="28"/>
        </w:rPr>
        <w:t>4.</w:t>
      </w:r>
      <w:r w:rsidR="0020330C" w:rsidRPr="00EF2DCD">
        <w:rPr>
          <w:rFonts w:ascii="Times New Roman" w:hAnsi="Times New Roman" w:cs="Times New Roman"/>
          <w:sz w:val="28"/>
          <w:szCs w:val="28"/>
        </w:rPr>
        <w:t>9</w:t>
      </w:r>
      <w:r w:rsidR="0015717E" w:rsidRPr="00EF2DCD">
        <w:rPr>
          <w:rFonts w:ascii="Times New Roman" w:hAnsi="Times New Roman" w:cs="Times New Roman"/>
          <w:sz w:val="28"/>
          <w:szCs w:val="28"/>
        </w:rPr>
        <w:t xml:space="preserve">. </w:t>
      </w:r>
      <w:r w:rsidR="002F4759" w:rsidRPr="00EF2DC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A26C21" w:rsidRPr="00EF2DCD">
        <w:rPr>
          <w:rFonts w:ascii="Times New Roman" w:hAnsi="Times New Roman" w:cs="Times New Roman"/>
          <w:sz w:val="28"/>
          <w:szCs w:val="28"/>
        </w:rPr>
        <w:t xml:space="preserve">о результатах экспертно-аналитического мероприятия </w:t>
      </w:r>
      <w:r w:rsidR="002F4759" w:rsidRPr="00EF2DCD">
        <w:rPr>
          <w:rFonts w:ascii="Times New Roman" w:hAnsi="Times New Roman" w:cs="Times New Roman"/>
          <w:sz w:val="28"/>
          <w:szCs w:val="28"/>
        </w:rPr>
        <w:t>размещается Контрольно-счетным органом</w:t>
      </w:r>
      <w:r w:rsidR="00C4351D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="002F4759" w:rsidRPr="00EF2DCD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муниципального образования </w:t>
      </w:r>
      <w:r w:rsidR="00176E26" w:rsidRPr="00EF2DCD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C4351D">
        <w:rPr>
          <w:rFonts w:ascii="Times New Roman" w:hAnsi="Times New Roman" w:cs="Times New Roman"/>
          <w:sz w:val="28"/>
          <w:szCs w:val="28"/>
        </w:rPr>
        <w:t>Балез</w:t>
      </w:r>
      <w:r w:rsidR="00176E26" w:rsidRPr="00EF2DCD">
        <w:rPr>
          <w:rFonts w:ascii="Times New Roman" w:hAnsi="Times New Roman" w:cs="Times New Roman"/>
          <w:sz w:val="28"/>
          <w:szCs w:val="28"/>
        </w:rPr>
        <w:t>инский район Удмуртской Республики»</w:t>
      </w:r>
      <w:r w:rsidR="000D7337" w:rsidRPr="00EF2D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sectPr w:rsidR="00573F0D" w:rsidRPr="00EF2DCD" w:rsidSect="002540D2">
      <w:headerReference w:type="default" r:id="rId9"/>
      <w:pgSz w:w="11909" w:h="16834"/>
      <w:pgMar w:top="1134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D7" w:rsidRDefault="00AE3FD7" w:rsidP="00510F31">
      <w:pPr>
        <w:spacing w:after="0" w:line="240" w:lineRule="auto"/>
      </w:pPr>
      <w:r>
        <w:separator/>
      </w:r>
    </w:p>
  </w:endnote>
  <w:endnote w:type="continuationSeparator" w:id="0">
    <w:p w:rsidR="00AE3FD7" w:rsidRDefault="00AE3FD7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D7" w:rsidRDefault="00AE3FD7" w:rsidP="00510F31">
      <w:pPr>
        <w:spacing w:after="0" w:line="240" w:lineRule="auto"/>
      </w:pPr>
      <w:r>
        <w:separator/>
      </w:r>
    </w:p>
  </w:footnote>
  <w:footnote w:type="continuationSeparator" w:id="0">
    <w:p w:rsidR="00AE3FD7" w:rsidRDefault="00AE3FD7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9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4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7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  <w:lvlOverride w:ilvl="0">
      <w:startOverride w:val="1"/>
    </w:lvlOverride>
  </w:num>
  <w:num w:numId="3">
    <w:abstractNumId w:val="15"/>
    <w:lvlOverride w:ilvl="0">
      <w:startOverride w:val="2"/>
    </w:lvlOverride>
  </w:num>
  <w:num w:numId="4">
    <w:abstractNumId w:val="18"/>
    <w:lvlOverride w:ilvl="0">
      <w:startOverride w:val="1"/>
    </w:lvlOverride>
  </w:num>
  <w:num w:numId="5">
    <w:abstractNumId w:val="11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0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8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3"/>
    <w:lvlOverride w:ilvl="0">
      <w:startOverride w:val="7"/>
    </w:lvlOverride>
  </w:num>
  <w:num w:numId="15">
    <w:abstractNumId w:val="19"/>
    <w:lvlOverride w:ilvl="0">
      <w:startOverride w:val="8"/>
    </w:lvlOverride>
  </w:num>
  <w:num w:numId="16">
    <w:abstractNumId w:val="4"/>
    <w:lvlOverride w:ilvl="0">
      <w:startOverride w:val="10"/>
    </w:lvlOverride>
  </w:num>
  <w:num w:numId="17">
    <w:abstractNumId w:val="14"/>
    <w:lvlOverride w:ilvl="0">
      <w:startOverride w:val="11"/>
    </w:lvlOverride>
  </w:num>
  <w:num w:numId="18">
    <w:abstractNumId w:val="16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7"/>
    <w:lvlOverride w:ilvl="0">
      <w:startOverride w:val="17"/>
    </w:lvlOverride>
  </w:num>
  <w:num w:numId="21">
    <w:abstractNumId w:val="7"/>
    <w:lvlOverride w:ilvl="0">
      <w:startOverride w:val="2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05345"/>
    <w:rsid w:val="00015F2D"/>
    <w:rsid w:val="0003120B"/>
    <w:rsid w:val="00064726"/>
    <w:rsid w:val="0009266A"/>
    <w:rsid w:val="000975A6"/>
    <w:rsid w:val="00097A51"/>
    <w:rsid w:val="000A774B"/>
    <w:rsid w:val="000B2BE1"/>
    <w:rsid w:val="000C7FBF"/>
    <w:rsid w:val="000D7337"/>
    <w:rsid w:val="000E71EC"/>
    <w:rsid w:val="000F229C"/>
    <w:rsid w:val="000F2914"/>
    <w:rsid w:val="00114BBD"/>
    <w:rsid w:val="001330E2"/>
    <w:rsid w:val="00146466"/>
    <w:rsid w:val="0015717E"/>
    <w:rsid w:val="00176E26"/>
    <w:rsid w:val="001B21DA"/>
    <w:rsid w:val="001C0E71"/>
    <w:rsid w:val="001C7634"/>
    <w:rsid w:val="001D751D"/>
    <w:rsid w:val="0020330C"/>
    <w:rsid w:val="00221962"/>
    <w:rsid w:val="002540D2"/>
    <w:rsid w:val="00277DE5"/>
    <w:rsid w:val="002B1361"/>
    <w:rsid w:val="002B74A6"/>
    <w:rsid w:val="002D1E5B"/>
    <w:rsid w:val="002D59B5"/>
    <w:rsid w:val="002E1DB7"/>
    <w:rsid w:val="002E3801"/>
    <w:rsid w:val="002F202A"/>
    <w:rsid w:val="002F4759"/>
    <w:rsid w:val="002F4D89"/>
    <w:rsid w:val="00303568"/>
    <w:rsid w:val="00325B45"/>
    <w:rsid w:val="003316C7"/>
    <w:rsid w:val="00386D7B"/>
    <w:rsid w:val="00387E83"/>
    <w:rsid w:val="00396EF6"/>
    <w:rsid w:val="003A41A8"/>
    <w:rsid w:val="003A7B8F"/>
    <w:rsid w:val="003D5A62"/>
    <w:rsid w:val="003E7944"/>
    <w:rsid w:val="00412DFC"/>
    <w:rsid w:val="00415961"/>
    <w:rsid w:val="004346B4"/>
    <w:rsid w:val="004350A0"/>
    <w:rsid w:val="00464905"/>
    <w:rsid w:val="004803AA"/>
    <w:rsid w:val="00487F28"/>
    <w:rsid w:val="004B205A"/>
    <w:rsid w:val="00510F31"/>
    <w:rsid w:val="005111ED"/>
    <w:rsid w:val="005464AC"/>
    <w:rsid w:val="00573F0D"/>
    <w:rsid w:val="0058272F"/>
    <w:rsid w:val="005B2A65"/>
    <w:rsid w:val="005C7138"/>
    <w:rsid w:val="005E1A40"/>
    <w:rsid w:val="005F308A"/>
    <w:rsid w:val="005F5138"/>
    <w:rsid w:val="005F636E"/>
    <w:rsid w:val="006201CF"/>
    <w:rsid w:val="006450AE"/>
    <w:rsid w:val="006712B2"/>
    <w:rsid w:val="00681954"/>
    <w:rsid w:val="006930A7"/>
    <w:rsid w:val="0069638C"/>
    <w:rsid w:val="006C1441"/>
    <w:rsid w:val="006E023E"/>
    <w:rsid w:val="006E35D2"/>
    <w:rsid w:val="006F0D8D"/>
    <w:rsid w:val="00702AC7"/>
    <w:rsid w:val="007060AF"/>
    <w:rsid w:val="0077210D"/>
    <w:rsid w:val="007A0640"/>
    <w:rsid w:val="007A5557"/>
    <w:rsid w:val="0081557C"/>
    <w:rsid w:val="00836DA0"/>
    <w:rsid w:val="0085130C"/>
    <w:rsid w:val="00871831"/>
    <w:rsid w:val="00892A46"/>
    <w:rsid w:val="00892DCB"/>
    <w:rsid w:val="008A55C2"/>
    <w:rsid w:val="008B2C5E"/>
    <w:rsid w:val="008F0593"/>
    <w:rsid w:val="008F3A5A"/>
    <w:rsid w:val="00931D9C"/>
    <w:rsid w:val="00944084"/>
    <w:rsid w:val="00944B85"/>
    <w:rsid w:val="00947DC5"/>
    <w:rsid w:val="00951D7A"/>
    <w:rsid w:val="00966085"/>
    <w:rsid w:val="009912F7"/>
    <w:rsid w:val="009C41A6"/>
    <w:rsid w:val="009F2C2C"/>
    <w:rsid w:val="00A25D61"/>
    <w:rsid w:val="00A26C21"/>
    <w:rsid w:val="00A36F2E"/>
    <w:rsid w:val="00A60029"/>
    <w:rsid w:val="00A72759"/>
    <w:rsid w:val="00A756FC"/>
    <w:rsid w:val="00AB63D5"/>
    <w:rsid w:val="00AD7416"/>
    <w:rsid w:val="00AE3FD7"/>
    <w:rsid w:val="00AF5F30"/>
    <w:rsid w:val="00B15E8A"/>
    <w:rsid w:val="00B25CAB"/>
    <w:rsid w:val="00B3648C"/>
    <w:rsid w:val="00B41019"/>
    <w:rsid w:val="00B57646"/>
    <w:rsid w:val="00B95044"/>
    <w:rsid w:val="00BB504D"/>
    <w:rsid w:val="00BF3516"/>
    <w:rsid w:val="00C022FE"/>
    <w:rsid w:val="00C4351D"/>
    <w:rsid w:val="00C51A65"/>
    <w:rsid w:val="00C5715D"/>
    <w:rsid w:val="00C726DC"/>
    <w:rsid w:val="00CA2DD0"/>
    <w:rsid w:val="00CA7A6B"/>
    <w:rsid w:val="00CB253E"/>
    <w:rsid w:val="00CE11C5"/>
    <w:rsid w:val="00D129D8"/>
    <w:rsid w:val="00D20789"/>
    <w:rsid w:val="00D22807"/>
    <w:rsid w:val="00D23566"/>
    <w:rsid w:val="00D24601"/>
    <w:rsid w:val="00D34026"/>
    <w:rsid w:val="00D52CA3"/>
    <w:rsid w:val="00D724BB"/>
    <w:rsid w:val="00D80C4B"/>
    <w:rsid w:val="00DA0D31"/>
    <w:rsid w:val="00DC334F"/>
    <w:rsid w:val="00E1723F"/>
    <w:rsid w:val="00E23788"/>
    <w:rsid w:val="00E2579F"/>
    <w:rsid w:val="00E63611"/>
    <w:rsid w:val="00E640E8"/>
    <w:rsid w:val="00E81BB4"/>
    <w:rsid w:val="00E8725A"/>
    <w:rsid w:val="00E93612"/>
    <w:rsid w:val="00EA2262"/>
    <w:rsid w:val="00EC6EFD"/>
    <w:rsid w:val="00EF2DCD"/>
    <w:rsid w:val="00F0136D"/>
    <w:rsid w:val="00F17811"/>
    <w:rsid w:val="00F54979"/>
    <w:rsid w:val="00F836CF"/>
    <w:rsid w:val="00F87387"/>
    <w:rsid w:val="00FC0C15"/>
    <w:rsid w:val="00FC3325"/>
    <w:rsid w:val="00FC7CB4"/>
    <w:rsid w:val="00FD2857"/>
    <w:rsid w:val="00FD311C"/>
    <w:rsid w:val="00FD4A3B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679B-84AD-4F8F-A4CC-13BAE405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10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100</cp:revision>
  <cp:lastPrinted>2023-01-24T06:57:00Z</cp:lastPrinted>
  <dcterms:created xsi:type="dcterms:W3CDTF">2017-03-20T12:56:00Z</dcterms:created>
  <dcterms:modified xsi:type="dcterms:W3CDTF">2023-01-24T11:54:00Z</dcterms:modified>
</cp:coreProperties>
</file>