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E63" w:rsidRPr="00DC14C3" w:rsidRDefault="007423ED" w:rsidP="00F26C8B">
      <w:pPr>
        <w:ind w:firstLine="0"/>
        <w:contextualSpacing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DC14C3">
        <w:rPr>
          <w:rFonts w:ascii="Times New Roman" w:hAnsi="Times New Roman" w:cs="Times New Roman"/>
          <w:b/>
          <w:noProof/>
          <w:color w:val="000000" w:themeColor="text1"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2980055</wp:posOffset>
            </wp:positionH>
            <wp:positionV relativeFrom="paragraph">
              <wp:posOffset>170180</wp:posOffset>
            </wp:positionV>
            <wp:extent cx="1452880" cy="925830"/>
            <wp:effectExtent l="19050" t="0" r="0" b="0"/>
            <wp:wrapSquare wrapText="left"/>
            <wp:docPr id="2" name="Рисунок 2" descr="C:\WINWORD\GERB_UD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WINWORD\GERB_UDM.BMP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880" cy="925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0E63" w:rsidRPr="00DC14C3" w:rsidRDefault="004C0E63" w:rsidP="00F26C8B">
      <w:pPr>
        <w:ind w:firstLine="0"/>
        <w:contextualSpacing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096D8F" w:rsidRPr="00DC14C3" w:rsidRDefault="00096D8F" w:rsidP="00F26C8B">
      <w:pPr>
        <w:ind w:firstLine="0"/>
        <w:contextualSpacing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096D8F" w:rsidRPr="00DC14C3" w:rsidRDefault="00096D8F" w:rsidP="00F26C8B">
      <w:pPr>
        <w:ind w:firstLine="0"/>
        <w:contextualSpacing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096D8F" w:rsidRPr="00DC14C3" w:rsidRDefault="00096D8F" w:rsidP="00F26C8B">
      <w:pPr>
        <w:ind w:firstLine="0"/>
        <w:contextualSpacing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096D8F" w:rsidRPr="00DC14C3" w:rsidRDefault="00096D8F" w:rsidP="00F26C8B">
      <w:pPr>
        <w:ind w:firstLine="0"/>
        <w:contextualSpacing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096D8F" w:rsidRPr="00DC14C3" w:rsidRDefault="00096D8F" w:rsidP="007423E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DC14C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 Е Ш Е Н И Е</w:t>
      </w:r>
    </w:p>
    <w:p w:rsidR="00096D8F" w:rsidRPr="00DC14C3" w:rsidRDefault="00096D8F" w:rsidP="007423E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096D8F" w:rsidRPr="00DC14C3" w:rsidRDefault="00096D8F" w:rsidP="007423ED">
      <w:pPr>
        <w:contextualSpacing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СОВЕТА ДЕПУТАТОВ МУНИЦИПАЛЬНОГО ОБРАЗОВАНИЯ «КОЖИЛЬСКОЕ»</w:t>
      </w:r>
    </w:p>
    <w:p w:rsidR="00096D8F" w:rsidRPr="00DC14C3" w:rsidRDefault="00096D8F" w:rsidP="007423ED">
      <w:pPr>
        <w:ind w:right="4315"/>
        <w:contextualSpacing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О бюджете муниципального образования «Кожильское» на 2016год </w:t>
      </w:r>
    </w:p>
    <w:p w:rsidR="006B3FB9" w:rsidRPr="00DC14C3" w:rsidRDefault="006B3FB9" w:rsidP="006B3FB9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B3FB9" w:rsidRPr="00DC14C3" w:rsidRDefault="006B3FB9" w:rsidP="006B3FB9">
      <w:pPr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Принято Советом депутатов </w:t>
      </w:r>
    </w:p>
    <w:p w:rsidR="006B3FB9" w:rsidRPr="00DC14C3" w:rsidRDefault="006B3FB9" w:rsidP="006B3FB9">
      <w:pPr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му</w:t>
      </w:r>
      <w:r w:rsidR="007F3E11"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ниципального образования</w:t>
      </w:r>
      <w:r w:rsidR="007F3E11"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7F3E11"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7F3E11"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7F3E11"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7F3E11"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7F3E11"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7F3E11"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24</w:t>
      </w:r>
      <w:r w:rsidR="00A20003"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дека</w:t>
      </w:r>
      <w:r w:rsidR="007C31A3"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бря </w:t>
      </w:r>
      <w:smartTag w:uri="urn:schemas-microsoft-com:office:smarttags" w:element="metricconverter">
        <w:smartTagPr>
          <w:attr w:name="ProductID" w:val="2015 г"/>
        </w:smartTagPr>
        <w:r w:rsidRPr="00DC14C3">
          <w:rPr>
            <w:rFonts w:ascii="Times New Roman" w:hAnsi="Times New Roman" w:cs="Times New Roman"/>
            <w:color w:val="000000" w:themeColor="text1"/>
            <w:sz w:val="26"/>
            <w:szCs w:val="26"/>
          </w:rPr>
          <w:t>2015 г</w:t>
        </w:r>
      </w:smartTag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6B3FB9" w:rsidRPr="00DC14C3" w:rsidRDefault="006B3FB9" w:rsidP="006B3FB9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outlineLvl w:val="1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Статья 1.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Основные характеристики бюджета муниципального образования «</w:t>
      </w:r>
      <w:r w:rsidRPr="00DC14C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» на 2016 год  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1. Утвердить основные характеристики бюджета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на 2016 год: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1) прогнозируемый общий объем доходов на 2016 год согласно классификации доходов бюджетов Российской Федерации в сумме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2 800 600,0 рублей, в том числе объем межбюджетных трансфертов, получаемых из бюджетов бюджетной системы Российской Федерации, в сумме 2 017 600,0  рублей согласно приложению 1 к настоящему Решению;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2) общий объем расходов бюджета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в сумме  2 800 600,0 рублей;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3) верхний предел муниципального долга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на 1 января 2017 года в сумме 0,0 рублей, в том числе верхний предел долга по муниципальным гарантиям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в сумме 0,0 рублей;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4) предельный объем муниципального долга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на 2016 год в сумме 391 000,0 рублей;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outlineLvl w:val="1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Статья 2.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Нормативы распределения доходов бюджета муниципального образования «</w:t>
      </w:r>
      <w:r w:rsidRPr="00DC14C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Кожильское»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 соответствии с пунктом 2 статьи 184.1 Бюджетного кодекса Российской Федерации утвердить нормативы распределения доходов бюджета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» на 2016 год согласно приложению </w:t>
      </w:r>
      <w:r w:rsidR="00466D85"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 настоящему Решению.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outlineLvl w:val="1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Статья 3.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Главные администраторы доходов бюджета муниципального образования «</w:t>
      </w:r>
      <w:r w:rsidRPr="00DC14C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» и главные администраторы источников финансирования дефицита бюджета муниципального образования «</w:t>
      </w:r>
      <w:r w:rsidRPr="00DC14C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»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1. Утвердить перечень главных администраторов доходов бюджета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», главных администраторов источников финансирования дефицита бюджета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» согласно приложению </w:t>
      </w:r>
      <w:r w:rsidR="00466D85"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3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 настоящему Решению.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lastRenderedPageBreak/>
        <w:t>2. В случае изменения состава и (или) функций главных администраторов доходов бюджета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или главных администраторов источников финансирования дефицита бюджета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», а также изменения принципов назначения и присвоения, структуры кодов классификации доходов бюджетов Российской Федерации и классификации источников финансирования дефицитов бюджетов внесение изменений в перечень главных администраторов доходов бюджета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и перечень главных администраторов источников финансирования дефицита бюджета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», а также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осуществляется правовым актом Управления финансов Администрации муниципального образования «Балезинский район» без внесения изменений в настоящее Решение.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outlineLvl w:val="1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Статья 4.</w:t>
      </w:r>
      <w:r w:rsidR="00153631"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Бюджетные ассигнования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бюджета муниципального образования «</w:t>
      </w:r>
      <w:r w:rsidRPr="00DC14C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» на 2016 год 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1. Утвердить ведомственную структуру расходов бюджета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на 2016 год согласно приложению 4 к настоящему Решению.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2. Утвердить распределение бюджетных ассигнований  по целевым статьям (непрограммным направлениям деятельности), группам (группам и подгруппам) видов расходов классификации расходов бюджета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на 2016 год согласно приложению 5 к настоящему Решению;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3. Утвердить распределение бюджетных ассигнований по разделам, подразделам, целевым статьям, группам (группам и подгруппам) видов расходов классификации расходов бюджета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на 2016 год согласно приложению 6 к настоящему Решению.</w:t>
      </w:r>
    </w:p>
    <w:p w:rsidR="00A20003" w:rsidRPr="00DC14C3" w:rsidRDefault="00A20003" w:rsidP="00A20003">
      <w:pPr>
        <w:adjustRightInd w:val="0"/>
        <w:ind w:left="57" w:right="57" w:firstLine="483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adjustRightInd w:val="0"/>
        <w:ind w:left="57" w:right="57" w:firstLine="483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Статья 5 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Бюджетные ассигнования бюджета муниципального образования «</w:t>
      </w:r>
      <w:r w:rsidRPr="00DC14C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» на исполнение публичных нормативных обязательств в 2016 году </w:t>
      </w:r>
    </w:p>
    <w:p w:rsidR="00A20003" w:rsidRPr="00DC14C3" w:rsidRDefault="00A20003" w:rsidP="00A20003">
      <w:pPr>
        <w:adjustRightInd w:val="0"/>
        <w:ind w:left="57" w:right="57" w:firstLine="483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adjustRightInd w:val="0"/>
        <w:ind w:left="57" w:right="57" w:firstLine="483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Утвердить общий объем бюджетных ассигнований, направляемых на исполнение публичных нормативных обязательств за счет средств бюджета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», в 2016 году в сумме 0,0 рублей</w:t>
      </w:r>
      <w:r w:rsidR="00911E3E"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:rsidR="00A20003" w:rsidRPr="00DC14C3" w:rsidRDefault="00A20003" w:rsidP="00A20003">
      <w:pPr>
        <w:adjustRightInd w:val="0"/>
        <w:ind w:left="57" w:right="57" w:firstLine="483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tabs>
          <w:tab w:val="left" w:pos="709"/>
        </w:tabs>
        <w:adjustRightInd w:val="0"/>
        <w:ind w:right="57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Статья 6.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Особенности использования бюджетных ассигнований на обеспечение деятельности органов местного самоуправления муниципального образования «</w:t>
      </w:r>
      <w:r w:rsidRPr="00DC14C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»</w:t>
      </w:r>
    </w:p>
    <w:p w:rsidR="00A20003" w:rsidRPr="00DC14C3" w:rsidRDefault="00A20003" w:rsidP="00A20003">
      <w:pPr>
        <w:tabs>
          <w:tab w:val="left" w:pos="709"/>
        </w:tabs>
        <w:adjustRightInd w:val="0"/>
        <w:ind w:right="57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tabs>
          <w:tab w:val="left" w:pos="709"/>
        </w:tabs>
        <w:adjustRightInd w:val="0"/>
        <w:ind w:right="57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1. Администрация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не вправе принимать в 2016 году решения, приводящие к увеличению численности муниципальных служащих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».</w:t>
      </w:r>
    </w:p>
    <w:p w:rsidR="00A20003" w:rsidRPr="00DC14C3" w:rsidRDefault="00A20003" w:rsidP="00A20003">
      <w:pPr>
        <w:tabs>
          <w:tab w:val="left" w:pos="709"/>
        </w:tabs>
        <w:adjustRightInd w:val="0"/>
        <w:ind w:right="57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Органы местного самоуправления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», осуществляющие функции и полномочия учредителей бюджетных и автономных учреждений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», не вправе принимать в 2016 году решения, приводящие к увеличению численности работников указанных учреждений, непосредственно выполн</w:t>
      </w:r>
      <w:r w:rsidR="00911E3E"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яющих муниципальные задания.</w:t>
      </w:r>
    </w:p>
    <w:p w:rsidR="00A20003" w:rsidRPr="00DC14C3" w:rsidRDefault="00A20003" w:rsidP="00A20003">
      <w:pPr>
        <w:tabs>
          <w:tab w:val="left" w:pos="709"/>
        </w:tabs>
        <w:adjustRightInd w:val="0"/>
        <w:ind w:right="57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outlineLvl w:val="1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lastRenderedPageBreak/>
        <w:t>Статья 7.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Особенности использования средств, получаемых органами местного самоуправления муниципального образования «</w:t>
      </w:r>
      <w:r w:rsidRPr="00DC14C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»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outlineLvl w:val="1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1. Установить, что безвозмездные поступления от физических и юридических лиц, в том числе добровольные пожертвования, органам местного самоуправления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», в том числе их остатки, не использ</w:t>
      </w:r>
      <w:r w:rsidR="00911E3E"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ованные на 1 января 2016 года, 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направляются в 2016 году на увеличение расходов соответствующего органа местного самоуправления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с внесением изменений в сводную бюджетную роспись по предложению главных распорядителей средств бюджета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без внесения из</w:t>
      </w:r>
      <w:r w:rsidR="00911E3E"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менений в настоящее Решение.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2. Установить, что не использованные в 2015 году остатки средств, предоставленных бюджетным учреждениям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из бюджета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» в соответствии с абзацем первым пункта 1 статьи 78.1 Бюджетного кодекса Российской Федерации, используются в 2016 году на те же цели. 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outlineLvl w:val="1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Статья 8. 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Порядок заключения и оплаты органами местного самоуправления муниципального образования «</w:t>
      </w:r>
      <w:r w:rsidRPr="00DC14C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» муниципальных контрактов, исполнение которых осуществляется за счет средств бюджета муниципального образования «</w:t>
      </w:r>
      <w:r w:rsidRPr="00DC14C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»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1. Установить, что заключение и оплата органами местного самоуправления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муниципальных контрактов, исполнение которых осуществляется за счет средств бюджета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», производятся в пределах доведенных им по кодам классификации расходов бюджета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лимитов бюджетных обязательств с учетом ранее принятых и неисполненных обязательств.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2. Установить, что в соответствии с решениями Администрации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допускается заключение муниципальных контрактов, обуславливающих возникновение расходных обязательств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на период, превышающий срок действия утвержденных л</w:t>
      </w:r>
      <w:r w:rsidR="00911E3E"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имитов бюджетных обязательств.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3. Обязательства, вытекающие из муниципальных контрактов, исполнение которых осуществляется за счет средств бюджета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», принятые органами местного самоуправления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сверх доведенных им лимитов бюджетных обязательств, не подлежат оплате за счет средств бюджета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».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4. Не подлежат оплате обязательства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», принятые органами местного самоуправления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</w:t>
      </w:r>
      <w:r w:rsidR="00911E3E"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вытекающие из  муниципальных контрактов, сведения по которым не включены в установленном Правительством Российской Федерации порядке в реестр муниципальных контрактов, заключенных от имени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».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5. Установить, что орган местного самоуправления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при заключении муниципальных контрактов на поставку товаров, выполнение работ, оказание услуг вправе предусматривать авансовые платежи:</w:t>
      </w:r>
    </w:p>
    <w:p w:rsidR="00A20003" w:rsidRPr="00DC14C3" w:rsidRDefault="00A20003" w:rsidP="00A20003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lastRenderedPageBreak/>
        <w:t>1) в размере до 100 процентов цены муниципального контракта - по муниципальным контрактам поставки технически сложного оборудования (по заключению соответствующего главного распорядителя средств бюджета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»), о предоставлении услуг связи, о подписке на печатные издания и их приобретении, об оказании услуг по </w:t>
      </w:r>
      <w:r w:rsidRPr="00DC14C3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профессиональной переподготовке и повышению квалификации работников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о приобретении горюче-смазочных материалов, авиа- и железнодорожных билетов, билетов для проезда городским и пригородным транспортом, путевок на санаторно-курортное лечение, специальное лечение, об оказании услуг на проведение мероприятий по организации отдыха, оздоровления  и занятости детей, подростков и молодежи, об оказании услуг обязательного страхования гражданской ответственности владельцев транспортных средств, а также при осуществлении закупки товара, работы или услуги на сумму не превышающую ста тысяч рублей;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2) в размере 30 процентов цены муниципального контракта - по остальным муниципальным контрактам, если иное не предусмотрено законодательством Российской Федерации и законодательством Удмуртской Республики.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outlineLvl w:val="1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Статья 9.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Учет бюджетных обязательств, принятых получателями средств бюджета муниципального образования «</w:t>
      </w:r>
      <w:r w:rsidRPr="00DC14C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»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Установить, что в 2016 году бюджетные обязательства, принимаемые получателями средств бюджета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в соответствии с муниципальн</w:t>
      </w:r>
      <w:r w:rsidR="00911E3E"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ыми контрактами, заключенными с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юридическими лицами, индивидуальными предпринимателями и физическим лицами, или в соответствии с федеральными законами, законами Удмуртской Республики, нормативными правовыми актами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», иными нормативными правовыми актами, подлежат учету в Управлении финансов Администрации муниципального образования «Балезинский район» по всем кодам бюджетной классификации Росс</w:t>
      </w:r>
      <w:r w:rsidR="00911E3E"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ийской Федерации в 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порядке, установленном Управлением финансов Администрации муниципального образования «Балезинский район».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outlineLvl w:val="1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Статья 10.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Порядок использования бюджетных ассигнований в случае недополучения в бюджет муниципального образования «</w:t>
      </w:r>
      <w:r w:rsidRPr="00DC14C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» доходов и средств из источников внутреннего финансирования дефицита бюджета муниципального образования «</w:t>
      </w:r>
      <w:r w:rsidRPr="00DC14C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»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Установить, что в случае недополучения в бюджет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доходов, утвержденных статьей 1 настоящего Решения, а также средств из источников внутреннего финансирования дефицита бюджета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бюджетные ассигнования в первоочередном порядке  последовательно направляются на выплату заработной платы работникам организаций бюджетной сферы, на обеспечение гарантированных государством мер социальной поддержки населения и социальных выплат населению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», на финансирование расходов на обслуживание муниципального долга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».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7F3E11" w:rsidRPr="00DC14C3" w:rsidRDefault="007F3E11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7F3E11" w:rsidRPr="00DC14C3" w:rsidRDefault="007F3E11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lastRenderedPageBreak/>
        <w:t xml:space="preserve">Статья 11. 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Списание безнадежной к взысканию задолженности по неналоговым доходам перед бюджетом муниципального образования «</w:t>
      </w:r>
      <w:r w:rsidRPr="00DC14C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»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Установить, что в 2016 году в порядке и на условиях, установленных Советом депутатов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», осуществляется списание безнадежной к взысканию задолженности по неналоговым доходам перед бюджетом муниципального образования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</w:t>
      </w: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». 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outlineLvl w:val="1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Статья 12.</w:t>
      </w:r>
      <w:r w:rsidRPr="00DC14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Вступление в силу настоящего Решения</w:t>
      </w:r>
    </w:p>
    <w:p w:rsidR="00A20003" w:rsidRPr="00DC14C3" w:rsidRDefault="00A20003" w:rsidP="00A20003">
      <w:pPr>
        <w:tabs>
          <w:tab w:val="left" w:pos="709"/>
        </w:tabs>
        <w:autoSpaceDE w:val="0"/>
        <w:autoSpaceDN w:val="0"/>
        <w:adjustRightInd w:val="0"/>
        <w:ind w:firstLine="540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20003" w:rsidRPr="00DC14C3" w:rsidRDefault="00A20003" w:rsidP="007F3E11">
      <w:pPr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Настоящее решение вступает в силу с 1 января 2016 года.</w:t>
      </w:r>
    </w:p>
    <w:p w:rsidR="00A20003" w:rsidRPr="00DC14C3" w:rsidRDefault="00A20003" w:rsidP="00A20003">
      <w:pP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6B3FB9" w:rsidRPr="00DC14C3" w:rsidRDefault="006B3FB9" w:rsidP="006B3FB9">
      <w:pPr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B3FB9" w:rsidRPr="00DC14C3" w:rsidRDefault="006B3FB9" w:rsidP="006B3FB9">
      <w:pPr>
        <w:ind w:firstLine="0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Глава муниципального</w:t>
      </w:r>
    </w:p>
    <w:p w:rsidR="006B3FB9" w:rsidRPr="00DC14C3" w:rsidRDefault="006B3FB9" w:rsidP="006B3FB9">
      <w:pPr>
        <w:ind w:firstLine="0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</w:t>
      </w:r>
      <w:r w:rsidR="003F1460"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я «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Кожильское»</w:t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А.Н. Головкова</w:t>
      </w:r>
    </w:p>
    <w:p w:rsidR="006B3FB9" w:rsidRPr="00DC14C3" w:rsidRDefault="006B3FB9" w:rsidP="006B3FB9">
      <w:pPr>
        <w:ind w:firstLine="0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26C8B" w:rsidRPr="00DC14C3" w:rsidRDefault="00F26C8B" w:rsidP="00F26C8B">
      <w:pPr>
        <w:ind w:firstLine="0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96D8F" w:rsidRPr="00DC14C3" w:rsidRDefault="00096D8F" w:rsidP="00F26C8B">
      <w:pPr>
        <w:ind w:firstLine="0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Дер. Кожило</w:t>
      </w:r>
    </w:p>
    <w:p w:rsidR="00096D8F" w:rsidRPr="00DC14C3" w:rsidRDefault="007F3E11" w:rsidP="00F26C8B">
      <w:pPr>
        <w:ind w:firstLine="0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24</w:t>
      </w:r>
      <w:r w:rsidR="00911E3E"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.12</w:t>
      </w:r>
      <w:r w:rsidR="00F26C8B"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1B18B5"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201</w:t>
      </w:r>
      <w:r w:rsidR="00812EAF"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1B18B5"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</w:t>
      </w:r>
    </w:p>
    <w:p w:rsidR="007F2059" w:rsidRPr="00DC14C3" w:rsidRDefault="00096D8F" w:rsidP="00F26C8B">
      <w:pPr>
        <w:ind w:firstLine="0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F26C8B"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bookmarkStart w:id="0" w:name="_GoBack"/>
      <w:bookmarkEnd w:id="0"/>
      <w:r w:rsidR="00911E3E" w:rsidRPr="00DC14C3">
        <w:rPr>
          <w:rFonts w:ascii="Times New Roman" w:hAnsi="Times New Roman" w:cs="Times New Roman"/>
          <w:color w:val="000000" w:themeColor="text1"/>
          <w:sz w:val="26"/>
          <w:szCs w:val="26"/>
        </w:rPr>
        <w:t>6-2</w:t>
      </w:r>
    </w:p>
    <w:p w:rsidR="00231A75" w:rsidRPr="00DC14C3" w:rsidRDefault="00231A75" w:rsidP="00F26C8B">
      <w:pPr>
        <w:pStyle w:val="a8"/>
        <w:shd w:val="clear" w:color="auto" w:fill="FFFFFF"/>
        <w:spacing w:after="0" w:afterAutospacing="0"/>
        <w:contextualSpacing/>
        <w:jc w:val="center"/>
        <w:rPr>
          <w:color w:val="000000" w:themeColor="text1"/>
          <w:sz w:val="26"/>
          <w:szCs w:val="26"/>
        </w:rPr>
      </w:pPr>
    </w:p>
    <w:sectPr w:rsidR="00231A75" w:rsidRPr="00DC14C3" w:rsidSect="00F26C8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BD3" w:rsidRDefault="007F4BD3" w:rsidP="004C0E63">
      <w:r>
        <w:separator/>
      </w:r>
    </w:p>
  </w:endnote>
  <w:endnote w:type="continuationSeparator" w:id="1">
    <w:p w:rsidR="007F4BD3" w:rsidRDefault="007F4BD3" w:rsidP="004C0E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BD3" w:rsidRDefault="007F4BD3" w:rsidP="004C0E63">
      <w:r>
        <w:separator/>
      </w:r>
    </w:p>
  </w:footnote>
  <w:footnote w:type="continuationSeparator" w:id="1">
    <w:p w:rsidR="007F4BD3" w:rsidRDefault="007F4BD3" w:rsidP="004C0E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13FC7"/>
    <w:multiLevelType w:val="singleLevel"/>
    <w:tmpl w:val="069AB5E4"/>
    <w:lvl w:ilvl="0">
      <w:start w:val="7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">
    <w:nsid w:val="049D36A8"/>
    <w:multiLevelType w:val="singleLevel"/>
    <w:tmpl w:val="02642958"/>
    <w:lvl w:ilvl="0">
      <w:start w:val="4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">
    <w:nsid w:val="076F5383"/>
    <w:multiLevelType w:val="hybridMultilevel"/>
    <w:tmpl w:val="08CE44C0"/>
    <w:lvl w:ilvl="0" w:tplc="58ECBDE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C14B85"/>
    <w:multiLevelType w:val="singleLevel"/>
    <w:tmpl w:val="7A1C0384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>
    <w:nsid w:val="0AE51F9E"/>
    <w:multiLevelType w:val="singleLevel"/>
    <w:tmpl w:val="5E3EFF48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>
    <w:nsid w:val="0AF046B1"/>
    <w:multiLevelType w:val="singleLevel"/>
    <w:tmpl w:val="7A1C0384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6">
    <w:nsid w:val="10F11805"/>
    <w:multiLevelType w:val="singleLevel"/>
    <w:tmpl w:val="3718DA9A"/>
    <w:lvl w:ilvl="0">
      <w:start w:val="7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7">
    <w:nsid w:val="1B99668A"/>
    <w:multiLevelType w:val="singleLevel"/>
    <w:tmpl w:val="3222B8EC"/>
    <w:lvl w:ilvl="0">
      <w:start w:val="5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8">
    <w:nsid w:val="1C4111D5"/>
    <w:multiLevelType w:val="singleLevel"/>
    <w:tmpl w:val="9738DAAE"/>
    <w:lvl w:ilvl="0">
      <w:start w:val="9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9">
    <w:nsid w:val="205C30C7"/>
    <w:multiLevelType w:val="singleLevel"/>
    <w:tmpl w:val="2000F08E"/>
    <w:lvl w:ilvl="0">
      <w:start w:val="6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0">
    <w:nsid w:val="21F1530E"/>
    <w:multiLevelType w:val="singleLevel"/>
    <w:tmpl w:val="3222B8EC"/>
    <w:lvl w:ilvl="0">
      <w:start w:val="5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1">
    <w:nsid w:val="253755D4"/>
    <w:multiLevelType w:val="singleLevel"/>
    <w:tmpl w:val="E3328EE0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2">
    <w:nsid w:val="272621A2"/>
    <w:multiLevelType w:val="singleLevel"/>
    <w:tmpl w:val="01022234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3">
    <w:nsid w:val="2D4315D2"/>
    <w:multiLevelType w:val="singleLevel"/>
    <w:tmpl w:val="88663434"/>
    <w:lvl w:ilvl="0">
      <w:start w:val="8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">
    <w:nsid w:val="2DF964E0"/>
    <w:multiLevelType w:val="singleLevel"/>
    <w:tmpl w:val="719ABEEE"/>
    <w:lvl w:ilvl="0">
      <w:start w:val="1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5">
    <w:nsid w:val="303D46E0"/>
    <w:multiLevelType w:val="hybridMultilevel"/>
    <w:tmpl w:val="72A22578"/>
    <w:lvl w:ilvl="0" w:tplc="768A08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8E5E8D"/>
    <w:multiLevelType w:val="hybridMultilevel"/>
    <w:tmpl w:val="3494626E"/>
    <w:lvl w:ilvl="0" w:tplc="489AA1B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4EE454D"/>
    <w:multiLevelType w:val="singleLevel"/>
    <w:tmpl w:val="BB7644CA"/>
    <w:lvl w:ilvl="0">
      <w:start w:val="1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18">
    <w:nsid w:val="37AC0AAD"/>
    <w:multiLevelType w:val="singleLevel"/>
    <w:tmpl w:val="01022234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9">
    <w:nsid w:val="381A730A"/>
    <w:multiLevelType w:val="singleLevel"/>
    <w:tmpl w:val="0AEEA35A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0">
    <w:nsid w:val="39E36C35"/>
    <w:multiLevelType w:val="singleLevel"/>
    <w:tmpl w:val="1A9E7018"/>
    <w:lvl w:ilvl="0">
      <w:start w:val="5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1">
    <w:nsid w:val="45E64FD0"/>
    <w:multiLevelType w:val="hybridMultilevel"/>
    <w:tmpl w:val="47D4FF50"/>
    <w:lvl w:ilvl="0" w:tplc="C6B6EC30">
      <w:start w:val="1"/>
      <w:numFmt w:val="decimal"/>
      <w:lvlText w:val="2.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CC4F8B"/>
    <w:multiLevelType w:val="singleLevel"/>
    <w:tmpl w:val="BB16D212"/>
    <w:lvl w:ilvl="0">
      <w:start w:val="4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3">
    <w:nsid w:val="4ED63451"/>
    <w:multiLevelType w:val="hybridMultilevel"/>
    <w:tmpl w:val="34EA5F2C"/>
    <w:lvl w:ilvl="0" w:tplc="D6C844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72F00BA"/>
    <w:multiLevelType w:val="hybridMultilevel"/>
    <w:tmpl w:val="83AA77E4"/>
    <w:lvl w:ilvl="0" w:tplc="D5908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92B16F5"/>
    <w:multiLevelType w:val="singleLevel"/>
    <w:tmpl w:val="C2F6E5D0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6">
    <w:nsid w:val="5F784378"/>
    <w:multiLevelType w:val="singleLevel"/>
    <w:tmpl w:val="4450FBC0"/>
    <w:lvl w:ilvl="0">
      <w:start w:val="2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7">
    <w:nsid w:val="63311874"/>
    <w:multiLevelType w:val="singleLevel"/>
    <w:tmpl w:val="9296FA98"/>
    <w:lvl w:ilvl="0">
      <w:start w:val="6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8">
    <w:nsid w:val="66713CFF"/>
    <w:multiLevelType w:val="hybridMultilevel"/>
    <w:tmpl w:val="1EC4C064"/>
    <w:lvl w:ilvl="0" w:tplc="6C0EEB08">
      <w:start w:val="6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6D82904"/>
    <w:multiLevelType w:val="singleLevel"/>
    <w:tmpl w:val="679C60CE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0">
    <w:nsid w:val="6C000B14"/>
    <w:multiLevelType w:val="singleLevel"/>
    <w:tmpl w:val="409C119E"/>
    <w:lvl w:ilvl="0">
      <w:start w:val="10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31">
    <w:nsid w:val="75E22E6B"/>
    <w:multiLevelType w:val="hybridMultilevel"/>
    <w:tmpl w:val="7FBE38FC"/>
    <w:lvl w:ilvl="0" w:tplc="5CCA48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B677CF9"/>
    <w:multiLevelType w:val="hybridMultilevel"/>
    <w:tmpl w:val="D602AD78"/>
    <w:lvl w:ilvl="0" w:tplc="AC12BCAE">
      <w:start w:val="5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DE20E4C"/>
    <w:multiLevelType w:val="singleLevel"/>
    <w:tmpl w:val="679C60CE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24"/>
  </w:num>
  <w:num w:numId="3">
    <w:abstractNumId w:val="31"/>
  </w:num>
  <w:num w:numId="4">
    <w:abstractNumId w:val="26"/>
  </w:num>
  <w:num w:numId="5">
    <w:abstractNumId w:val="22"/>
  </w:num>
  <w:num w:numId="6">
    <w:abstractNumId w:val="20"/>
  </w:num>
  <w:num w:numId="7">
    <w:abstractNumId w:val="27"/>
  </w:num>
  <w:num w:numId="8">
    <w:abstractNumId w:val="6"/>
  </w:num>
  <w:num w:numId="9">
    <w:abstractNumId w:val="30"/>
  </w:num>
  <w:num w:numId="10">
    <w:abstractNumId w:val="14"/>
  </w:num>
  <w:num w:numId="11">
    <w:abstractNumId w:val="17"/>
  </w:num>
  <w:num w:numId="12">
    <w:abstractNumId w:val="17"/>
    <w:lvlOverride w:ilvl="0">
      <w:lvl w:ilvl="0">
        <w:start w:val="1"/>
        <w:numFmt w:val="decimal"/>
        <w:lvlText w:val="%1.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8"/>
  </w:num>
  <w:num w:numId="14">
    <w:abstractNumId w:val="18"/>
    <w:lvlOverride w:ilvl="0">
      <w:lvl w:ilvl="0">
        <w:start w:val="1"/>
        <w:numFmt w:val="decimal"/>
        <w:lvlText w:val="%1)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8"/>
    <w:lvlOverride w:ilvl="0">
      <w:lvl w:ilvl="0">
        <w:start w:val="1"/>
        <w:numFmt w:val="decimal"/>
        <w:lvlText w:val="%1)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4"/>
  </w:num>
  <w:num w:numId="17">
    <w:abstractNumId w:val="1"/>
  </w:num>
  <w:num w:numId="18">
    <w:abstractNumId w:val="19"/>
  </w:num>
  <w:num w:numId="19">
    <w:abstractNumId w:val="9"/>
  </w:num>
  <w:num w:numId="20">
    <w:abstractNumId w:val="0"/>
  </w:num>
  <w:num w:numId="21">
    <w:abstractNumId w:val="13"/>
  </w:num>
  <w:num w:numId="22">
    <w:abstractNumId w:val="8"/>
  </w:num>
  <w:num w:numId="23">
    <w:abstractNumId w:val="33"/>
  </w:num>
  <w:num w:numId="24">
    <w:abstractNumId w:val="11"/>
  </w:num>
  <w:num w:numId="25">
    <w:abstractNumId w:val="25"/>
  </w:num>
  <w:num w:numId="26">
    <w:abstractNumId w:val="5"/>
  </w:num>
  <w:num w:numId="27">
    <w:abstractNumId w:val="7"/>
  </w:num>
  <w:num w:numId="28">
    <w:abstractNumId w:val="29"/>
  </w:num>
  <w:num w:numId="29">
    <w:abstractNumId w:val="12"/>
  </w:num>
  <w:num w:numId="30">
    <w:abstractNumId w:val="3"/>
  </w:num>
  <w:num w:numId="31">
    <w:abstractNumId w:val="10"/>
  </w:num>
  <w:num w:numId="32">
    <w:abstractNumId w:val="23"/>
  </w:num>
  <w:num w:numId="33">
    <w:abstractNumId w:val="16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6D8F"/>
    <w:rsid w:val="00033090"/>
    <w:rsid w:val="0003757B"/>
    <w:rsid w:val="00042AFA"/>
    <w:rsid w:val="00044188"/>
    <w:rsid w:val="00052CB4"/>
    <w:rsid w:val="00096924"/>
    <w:rsid w:val="00096D8F"/>
    <w:rsid w:val="000B5502"/>
    <w:rsid w:val="000C253D"/>
    <w:rsid w:val="0011574C"/>
    <w:rsid w:val="00153631"/>
    <w:rsid w:val="001618A1"/>
    <w:rsid w:val="00165A44"/>
    <w:rsid w:val="00192C62"/>
    <w:rsid w:val="001A168E"/>
    <w:rsid w:val="001B18B5"/>
    <w:rsid w:val="001B4461"/>
    <w:rsid w:val="001E7217"/>
    <w:rsid w:val="00211381"/>
    <w:rsid w:val="00213595"/>
    <w:rsid w:val="00231A75"/>
    <w:rsid w:val="002B2057"/>
    <w:rsid w:val="002F38EE"/>
    <w:rsid w:val="00300CA7"/>
    <w:rsid w:val="003413A1"/>
    <w:rsid w:val="00344E1B"/>
    <w:rsid w:val="00365D90"/>
    <w:rsid w:val="0037124D"/>
    <w:rsid w:val="003A6C86"/>
    <w:rsid w:val="003B77C2"/>
    <w:rsid w:val="003F1460"/>
    <w:rsid w:val="003F2239"/>
    <w:rsid w:val="0040011D"/>
    <w:rsid w:val="00425E55"/>
    <w:rsid w:val="00431CC9"/>
    <w:rsid w:val="00466D85"/>
    <w:rsid w:val="0048248C"/>
    <w:rsid w:val="004B638D"/>
    <w:rsid w:val="004C0E63"/>
    <w:rsid w:val="004C14EE"/>
    <w:rsid w:val="004E12A1"/>
    <w:rsid w:val="004E26CC"/>
    <w:rsid w:val="004F48AE"/>
    <w:rsid w:val="0050714D"/>
    <w:rsid w:val="00535035"/>
    <w:rsid w:val="0056589F"/>
    <w:rsid w:val="00565A1E"/>
    <w:rsid w:val="00572B1C"/>
    <w:rsid w:val="005B298C"/>
    <w:rsid w:val="005C2419"/>
    <w:rsid w:val="00680A1D"/>
    <w:rsid w:val="00685617"/>
    <w:rsid w:val="00695656"/>
    <w:rsid w:val="00695EBE"/>
    <w:rsid w:val="006B3FB9"/>
    <w:rsid w:val="006B6D02"/>
    <w:rsid w:val="006D2597"/>
    <w:rsid w:val="006E16F7"/>
    <w:rsid w:val="006F58F9"/>
    <w:rsid w:val="00705E9C"/>
    <w:rsid w:val="007423ED"/>
    <w:rsid w:val="0074470E"/>
    <w:rsid w:val="007616E3"/>
    <w:rsid w:val="0076177E"/>
    <w:rsid w:val="00775A22"/>
    <w:rsid w:val="007C31A3"/>
    <w:rsid w:val="007F2059"/>
    <w:rsid w:val="007F3E11"/>
    <w:rsid w:val="007F4BD3"/>
    <w:rsid w:val="007F7A75"/>
    <w:rsid w:val="00812EAF"/>
    <w:rsid w:val="00860BFD"/>
    <w:rsid w:val="00870B77"/>
    <w:rsid w:val="00876753"/>
    <w:rsid w:val="008B0E91"/>
    <w:rsid w:val="008C3C24"/>
    <w:rsid w:val="00911E3E"/>
    <w:rsid w:val="00917ECB"/>
    <w:rsid w:val="00975E13"/>
    <w:rsid w:val="009A2666"/>
    <w:rsid w:val="009A7E62"/>
    <w:rsid w:val="009E74FC"/>
    <w:rsid w:val="00A1167E"/>
    <w:rsid w:val="00A17374"/>
    <w:rsid w:val="00A20003"/>
    <w:rsid w:val="00A2557F"/>
    <w:rsid w:val="00A651F0"/>
    <w:rsid w:val="00A87277"/>
    <w:rsid w:val="00B12313"/>
    <w:rsid w:val="00B145ED"/>
    <w:rsid w:val="00B36B23"/>
    <w:rsid w:val="00B71A48"/>
    <w:rsid w:val="00B8204B"/>
    <w:rsid w:val="00B975A5"/>
    <w:rsid w:val="00BF0EA1"/>
    <w:rsid w:val="00C02CB2"/>
    <w:rsid w:val="00C3698E"/>
    <w:rsid w:val="00C4140B"/>
    <w:rsid w:val="00CA342A"/>
    <w:rsid w:val="00CE0175"/>
    <w:rsid w:val="00D07AFA"/>
    <w:rsid w:val="00D173AE"/>
    <w:rsid w:val="00D33B16"/>
    <w:rsid w:val="00D36A67"/>
    <w:rsid w:val="00D41841"/>
    <w:rsid w:val="00D926D9"/>
    <w:rsid w:val="00DA68BA"/>
    <w:rsid w:val="00DB306F"/>
    <w:rsid w:val="00DC14C3"/>
    <w:rsid w:val="00DC6D50"/>
    <w:rsid w:val="00DE6D8E"/>
    <w:rsid w:val="00E41FB0"/>
    <w:rsid w:val="00E44DFC"/>
    <w:rsid w:val="00E61F2E"/>
    <w:rsid w:val="00E81F11"/>
    <w:rsid w:val="00E82939"/>
    <w:rsid w:val="00EB0527"/>
    <w:rsid w:val="00EE2B74"/>
    <w:rsid w:val="00EE2CFE"/>
    <w:rsid w:val="00F26C8B"/>
    <w:rsid w:val="00F51BD7"/>
    <w:rsid w:val="00F610A5"/>
    <w:rsid w:val="00F67606"/>
    <w:rsid w:val="00FA63A3"/>
    <w:rsid w:val="00FB5C7E"/>
    <w:rsid w:val="00FC5872"/>
    <w:rsid w:val="00FE1E83"/>
    <w:rsid w:val="00FE78A7"/>
    <w:rsid w:val="00FF3A60"/>
    <w:rsid w:val="00FF6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6D8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96D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096D8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">
    <w:name w:val="Знак Знак2 Знак Знак Знак Знак Знак Знак Знак"/>
    <w:basedOn w:val="a"/>
    <w:rsid w:val="00D36A6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FontStyle36">
    <w:name w:val="Font Style36"/>
    <w:basedOn w:val="a0"/>
    <w:rsid w:val="004C0E63"/>
    <w:rPr>
      <w:rFonts w:ascii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4C0E63"/>
    <w:pPr>
      <w:widowControl w:val="0"/>
      <w:autoSpaceDE w:val="0"/>
      <w:autoSpaceDN w:val="0"/>
      <w:adjustRightInd w:val="0"/>
      <w:spacing w:line="274" w:lineRule="exact"/>
      <w:ind w:firstLine="47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rsid w:val="004C0E63"/>
    <w:pPr>
      <w:widowControl w:val="0"/>
      <w:autoSpaceDE w:val="0"/>
      <w:autoSpaceDN w:val="0"/>
      <w:adjustRightInd w:val="0"/>
      <w:spacing w:line="276" w:lineRule="exact"/>
      <w:ind w:firstLine="53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rsid w:val="004C0E63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4C0E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C0E63"/>
  </w:style>
  <w:style w:type="paragraph" w:styleId="a5">
    <w:name w:val="footer"/>
    <w:basedOn w:val="a"/>
    <w:link w:val="a6"/>
    <w:uiPriority w:val="99"/>
    <w:semiHidden/>
    <w:unhideWhenUsed/>
    <w:rsid w:val="004C0E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0E63"/>
  </w:style>
  <w:style w:type="paragraph" w:styleId="20">
    <w:name w:val="Body Text 2"/>
    <w:basedOn w:val="a"/>
    <w:link w:val="21"/>
    <w:rsid w:val="00CA342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CA342A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CA342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CA342A"/>
    <w:pPr>
      <w:widowControl w:val="0"/>
      <w:autoSpaceDE w:val="0"/>
      <w:autoSpaceDN w:val="0"/>
      <w:adjustRightInd w:val="0"/>
      <w:spacing w:line="271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CA342A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CA342A"/>
    <w:pPr>
      <w:widowControl w:val="0"/>
      <w:autoSpaceDE w:val="0"/>
      <w:autoSpaceDN w:val="0"/>
      <w:adjustRightInd w:val="0"/>
      <w:spacing w:line="28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CA342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D41841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D418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D41841"/>
    <w:rPr>
      <w:b/>
      <w:bCs/>
    </w:rPr>
  </w:style>
  <w:style w:type="paragraph" w:customStyle="1" w:styleId="1">
    <w:name w:val="Без интервала1"/>
    <w:uiPriority w:val="99"/>
    <w:rsid w:val="00E82939"/>
    <w:rPr>
      <w:rFonts w:ascii="Calibri" w:eastAsia="Times New Roman" w:hAnsi="Calibri" w:cs="Times New Roman"/>
      <w:lang w:eastAsia="en-US"/>
    </w:rPr>
  </w:style>
  <w:style w:type="character" w:styleId="aa">
    <w:name w:val="Emphasis"/>
    <w:basedOn w:val="a0"/>
    <w:uiPriority w:val="20"/>
    <w:qFormat/>
    <w:rsid w:val="00E82939"/>
    <w:rPr>
      <w:i/>
      <w:iCs/>
    </w:rPr>
  </w:style>
  <w:style w:type="paragraph" w:customStyle="1" w:styleId="rtejustify">
    <w:name w:val="rtejustify"/>
    <w:basedOn w:val="a"/>
    <w:rsid w:val="00BF0EA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F26C8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F26C8B"/>
  </w:style>
  <w:style w:type="paragraph" w:customStyle="1" w:styleId="ab">
    <w:name w:val="Знак"/>
    <w:basedOn w:val="a"/>
    <w:rsid w:val="00F26C8B"/>
    <w:pPr>
      <w:spacing w:after="160" w:line="240" w:lineRule="exact"/>
      <w:ind w:firstLine="0"/>
      <w:jc w:val="lef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87675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767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6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file:///C:\WINWORD\GERB_UDM.BM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D0A89-A8D1-43A3-9670-CBF49BBEE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1690</Words>
  <Characters>9638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45</cp:revision>
  <cp:lastPrinted>2015-12-10T07:12:00Z</cp:lastPrinted>
  <dcterms:created xsi:type="dcterms:W3CDTF">2014-05-29T11:30:00Z</dcterms:created>
  <dcterms:modified xsi:type="dcterms:W3CDTF">2015-12-24T12:05:00Z</dcterms:modified>
</cp:coreProperties>
</file>